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7E" w:rsidRDefault="00E2747E" w:rsidP="00E2747E">
      <w:pPr>
        <w:widowControl/>
        <w:jc w:val="center"/>
        <w:rPr>
          <w:b/>
          <w:sz w:val="40"/>
          <w:szCs w:val="30"/>
        </w:rPr>
      </w:pPr>
    </w:p>
    <w:p w:rsidR="00E2747E" w:rsidRDefault="00E2747E" w:rsidP="00E2747E">
      <w:pPr>
        <w:widowControl/>
        <w:jc w:val="center"/>
        <w:rPr>
          <w:b/>
          <w:sz w:val="40"/>
          <w:szCs w:val="30"/>
        </w:rPr>
      </w:pPr>
    </w:p>
    <w:p w:rsidR="00E2747E" w:rsidRDefault="00E2747E" w:rsidP="00E2747E">
      <w:pPr>
        <w:widowControl/>
        <w:jc w:val="center"/>
        <w:rPr>
          <w:b/>
          <w:sz w:val="40"/>
          <w:szCs w:val="30"/>
        </w:rPr>
      </w:pPr>
    </w:p>
    <w:p w:rsidR="00E2747E" w:rsidRPr="00E2747E" w:rsidRDefault="00E2747E" w:rsidP="00E2747E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关于发布</w:t>
      </w:r>
      <w:r w:rsidRPr="009B51F7">
        <w:rPr>
          <w:rFonts w:hint="eastAsia"/>
          <w:b/>
          <w:sz w:val="40"/>
          <w:szCs w:val="30"/>
        </w:rPr>
        <w:t>武汉门窗协会</w:t>
      </w:r>
      <w:r>
        <w:rPr>
          <w:rFonts w:hint="eastAsia"/>
          <w:b/>
          <w:sz w:val="40"/>
          <w:szCs w:val="30"/>
        </w:rPr>
        <w:t>《</w:t>
      </w:r>
      <w:r w:rsidRPr="00610B26">
        <w:rPr>
          <w:rFonts w:hint="eastAsia"/>
          <w:b/>
          <w:sz w:val="44"/>
          <w:szCs w:val="44"/>
        </w:rPr>
        <w:t>2016</w:t>
      </w:r>
      <w:r w:rsidRPr="00610B26">
        <w:rPr>
          <w:rFonts w:hint="eastAsia"/>
          <w:b/>
          <w:sz w:val="44"/>
          <w:szCs w:val="44"/>
        </w:rPr>
        <w:t>年度金牌供应商评选细则</w:t>
      </w:r>
      <w:r>
        <w:rPr>
          <w:rFonts w:ascii="宋体" w:hAnsi="宋体" w:hint="eastAsia"/>
          <w:b/>
          <w:sz w:val="44"/>
          <w:szCs w:val="44"/>
        </w:rPr>
        <w:t>》的通知</w:t>
      </w:r>
    </w:p>
    <w:p w:rsidR="00E2747E" w:rsidRDefault="00E2747E" w:rsidP="00E2747E">
      <w:pPr>
        <w:spacing w:line="680" w:lineRule="exact"/>
        <w:ind w:leftChars="-135" w:rightChars="-162" w:right="-340" w:hangingChars="64" w:hanging="283"/>
        <w:jc w:val="center"/>
        <w:rPr>
          <w:rFonts w:ascii="宋体" w:hAnsi="宋体"/>
          <w:b/>
          <w:sz w:val="44"/>
          <w:szCs w:val="44"/>
        </w:rPr>
      </w:pPr>
    </w:p>
    <w:p w:rsidR="00E2747E" w:rsidRDefault="00E2747E" w:rsidP="00E2747E">
      <w:pPr>
        <w:spacing w:line="680" w:lineRule="exact"/>
        <w:ind w:leftChars="-135" w:rightChars="-162" w:right="-340" w:hangingChars="64" w:hanging="283"/>
        <w:jc w:val="center"/>
        <w:rPr>
          <w:rFonts w:ascii="宋体" w:hAnsi="宋体"/>
          <w:b/>
          <w:sz w:val="44"/>
          <w:szCs w:val="44"/>
        </w:rPr>
      </w:pPr>
    </w:p>
    <w:p w:rsidR="00E2747E" w:rsidRPr="00103E41" w:rsidRDefault="00E2747E" w:rsidP="00E2747E">
      <w:pPr>
        <w:rPr>
          <w:rFonts w:ascii="仿宋_GB2312" w:eastAsia="仿宋_GB2312"/>
          <w:sz w:val="32"/>
          <w:szCs w:val="32"/>
        </w:rPr>
      </w:pPr>
      <w:r w:rsidRPr="00103E41">
        <w:rPr>
          <w:rFonts w:ascii="仿宋_GB2312" w:eastAsia="仿宋_GB2312" w:hAnsi="宋体" w:hint="eastAsia"/>
          <w:sz w:val="32"/>
          <w:szCs w:val="32"/>
        </w:rPr>
        <w:t>各</w:t>
      </w:r>
      <w:r>
        <w:rPr>
          <w:rFonts w:ascii="仿宋_GB2312" w:eastAsia="仿宋_GB2312" w:hAnsi="宋体" w:hint="eastAsia"/>
          <w:sz w:val="32"/>
          <w:szCs w:val="32"/>
        </w:rPr>
        <w:t>会员单位</w:t>
      </w:r>
      <w:r w:rsidRPr="00103E41">
        <w:rPr>
          <w:rFonts w:ascii="仿宋_GB2312" w:eastAsia="仿宋_GB2312" w:hint="eastAsia"/>
          <w:sz w:val="32"/>
          <w:szCs w:val="32"/>
        </w:rPr>
        <w:t>：</w:t>
      </w:r>
    </w:p>
    <w:p w:rsidR="00E2747E" w:rsidRDefault="00E2747E" w:rsidP="00E2747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为规范我市门窗市场，提高行业整体质量水平，宣传推广一批我市优秀供应商企业，突出其</w:t>
      </w:r>
      <w:r w:rsidRPr="000F358E">
        <w:rPr>
          <w:rFonts w:ascii="仿宋_GB2312" w:eastAsia="仿宋_GB2312" w:hint="eastAsia"/>
          <w:sz w:val="32"/>
          <w:szCs w:val="32"/>
        </w:rPr>
        <w:t>在产品质量、生产管理、经济效益、科技进步</w:t>
      </w:r>
      <w:r>
        <w:rPr>
          <w:rFonts w:ascii="仿宋_GB2312" w:eastAsia="仿宋_GB2312" w:hint="eastAsia"/>
          <w:sz w:val="32"/>
          <w:szCs w:val="32"/>
        </w:rPr>
        <w:t>方面的优势</w:t>
      </w:r>
      <w:r w:rsidRPr="000F358E">
        <w:rPr>
          <w:rFonts w:ascii="仿宋_GB2312" w:eastAsia="仿宋_GB2312" w:hint="eastAsia"/>
          <w:sz w:val="32"/>
          <w:szCs w:val="32"/>
        </w:rPr>
        <w:t>，帮助</w:t>
      </w:r>
      <w:r>
        <w:rPr>
          <w:rFonts w:ascii="仿宋_GB2312" w:eastAsia="仿宋_GB2312" w:hint="eastAsia"/>
          <w:sz w:val="32"/>
          <w:szCs w:val="32"/>
        </w:rPr>
        <w:t>有潜力的供应商</w:t>
      </w:r>
      <w:r w:rsidRPr="000F358E">
        <w:rPr>
          <w:rFonts w:ascii="仿宋_GB2312" w:eastAsia="仿宋_GB2312" w:hint="eastAsia"/>
          <w:sz w:val="32"/>
          <w:szCs w:val="32"/>
        </w:rPr>
        <w:t>企业做</w:t>
      </w:r>
      <w:r>
        <w:rPr>
          <w:rFonts w:ascii="仿宋_GB2312" w:eastAsia="仿宋_GB2312" w:hint="eastAsia"/>
          <w:sz w:val="32"/>
          <w:szCs w:val="32"/>
        </w:rPr>
        <w:t>大做强，树立良好的市场形象和口碑，</w:t>
      </w:r>
      <w:r w:rsidRPr="00C0673F">
        <w:rPr>
          <w:rFonts w:ascii="仿宋_GB2312" w:eastAsia="仿宋_GB2312" w:hint="eastAsia"/>
          <w:sz w:val="32"/>
          <w:szCs w:val="32"/>
        </w:rPr>
        <w:t>经武汉门窗协会会议讨论通过，决定开展2016</w:t>
      </w:r>
      <w:r>
        <w:rPr>
          <w:rFonts w:ascii="仿宋_GB2312" w:eastAsia="仿宋_GB2312" w:hint="eastAsia"/>
          <w:sz w:val="32"/>
          <w:szCs w:val="32"/>
        </w:rPr>
        <w:t>年度武汉市金牌供应商企业评选工作</w:t>
      </w:r>
      <w:r w:rsidRPr="00633DC2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武汉门窗</w:t>
      </w:r>
      <w:r w:rsidRPr="00103E41">
        <w:rPr>
          <w:rFonts w:ascii="仿宋_GB2312" w:eastAsia="仿宋_GB2312" w:hint="eastAsia"/>
          <w:sz w:val="32"/>
          <w:szCs w:val="32"/>
        </w:rPr>
        <w:t>协会</w:t>
      </w:r>
      <w:r>
        <w:rPr>
          <w:rFonts w:ascii="仿宋_GB2312" w:eastAsia="仿宋_GB2312" w:hint="eastAsia"/>
          <w:sz w:val="32"/>
          <w:szCs w:val="32"/>
        </w:rPr>
        <w:t>在征求各方面意见的基础上</w:t>
      </w:r>
      <w:r w:rsidRPr="00103E4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制订</w:t>
      </w:r>
      <w:r w:rsidRPr="00103E41">
        <w:rPr>
          <w:rFonts w:ascii="仿宋_GB2312" w:eastAsia="仿宋_GB2312" w:hint="eastAsia"/>
          <w:sz w:val="32"/>
          <w:szCs w:val="32"/>
        </w:rPr>
        <w:t>了</w:t>
      </w:r>
      <w:r>
        <w:rPr>
          <w:rFonts w:ascii="仿宋_GB2312" w:eastAsia="仿宋_GB2312" w:hint="eastAsia"/>
          <w:sz w:val="32"/>
          <w:szCs w:val="32"/>
        </w:rPr>
        <w:t>武汉门窗协会</w:t>
      </w:r>
      <w:r w:rsidRPr="00103E41">
        <w:rPr>
          <w:rFonts w:ascii="仿宋_GB2312" w:eastAsia="仿宋_GB2312" w:hAnsi="宋体" w:hint="eastAsia"/>
          <w:sz w:val="32"/>
          <w:szCs w:val="32"/>
        </w:rPr>
        <w:t>《</w:t>
      </w:r>
      <w:r w:rsidRPr="00633DC2">
        <w:rPr>
          <w:rFonts w:ascii="仿宋_GB2312" w:eastAsia="仿宋_GB2312" w:hAnsi="宋体" w:hint="eastAsia"/>
          <w:sz w:val="32"/>
          <w:szCs w:val="32"/>
        </w:rPr>
        <w:t>2016年度</w:t>
      </w:r>
      <w:r w:rsidRPr="00E2747E">
        <w:rPr>
          <w:rFonts w:ascii="仿宋_GB2312" w:eastAsia="仿宋_GB2312" w:hAnsi="宋体" w:hint="eastAsia"/>
          <w:sz w:val="32"/>
          <w:szCs w:val="32"/>
        </w:rPr>
        <w:t>金牌供应商评选细则</w:t>
      </w:r>
      <w:r w:rsidRPr="00103E41">
        <w:rPr>
          <w:rFonts w:ascii="仿宋_GB2312" w:eastAsia="仿宋_GB2312" w:hAnsi="宋体" w:hint="eastAsia"/>
          <w:sz w:val="32"/>
          <w:szCs w:val="32"/>
        </w:rPr>
        <w:t>》</w:t>
      </w:r>
      <w:r w:rsidRPr="00103E4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现予以发布，请各单位遵照执行。</w:t>
      </w:r>
    </w:p>
    <w:p w:rsidR="00E2747E" w:rsidRDefault="00E2747E" w:rsidP="00E2747E">
      <w:pPr>
        <w:spacing w:line="680" w:lineRule="exact"/>
        <w:ind w:leftChars="-135" w:rightChars="-162" w:right="-340" w:hangingChars="64" w:hanging="283"/>
        <w:jc w:val="center"/>
        <w:rPr>
          <w:rFonts w:ascii="宋体" w:hAnsi="宋体"/>
          <w:b/>
          <w:sz w:val="44"/>
          <w:szCs w:val="44"/>
        </w:rPr>
      </w:pPr>
    </w:p>
    <w:p w:rsidR="00E2747E" w:rsidRPr="00E2747E" w:rsidRDefault="00E2747E" w:rsidP="00E2747E">
      <w:pPr>
        <w:spacing w:line="680" w:lineRule="exact"/>
        <w:ind w:leftChars="-135" w:rightChars="-162" w:right="-340" w:hangingChars="64" w:hanging="283"/>
        <w:jc w:val="center"/>
        <w:rPr>
          <w:rFonts w:ascii="宋体" w:hAnsi="宋体"/>
          <w:b/>
          <w:sz w:val="44"/>
          <w:szCs w:val="44"/>
        </w:rPr>
      </w:pPr>
    </w:p>
    <w:p w:rsidR="00E2747E" w:rsidRDefault="00E2747E" w:rsidP="00E2747E">
      <w:pPr>
        <w:ind w:right="-88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二Ｏ一六年十月二十一日</w:t>
      </w:r>
    </w:p>
    <w:p w:rsidR="00E2747E" w:rsidRPr="00633DC2" w:rsidRDefault="00E2747E" w:rsidP="00E2747E">
      <w:pPr>
        <w:spacing w:line="680" w:lineRule="exact"/>
        <w:ind w:leftChars="-135" w:rightChars="-162" w:right="-340" w:hangingChars="64" w:hanging="283"/>
        <w:jc w:val="center"/>
        <w:rPr>
          <w:rFonts w:ascii="宋体" w:hAnsi="宋体"/>
          <w:b/>
          <w:sz w:val="44"/>
          <w:szCs w:val="44"/>
        </w:rPr>
      </w:pPr>
    </w:p>
    <w:p w:rsidR="00E2747E" w:rsidRDefault="00E2747E">
      <w:pPr>
        <w:widowControl/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610B26" w:rsidRPr="00610B26" w:rsidRDefault="00C76ABA" w:rsidP="00C76ABA">
      <w:pPr>
        <w:jc w:val="center"/>
        <w:rPr>
          <w:rFonts w:hint="eastAsia"/>
          <w:b/>
          <w:sz w:val="44"/>
          <w:szCs w:val="44"/>
        </w:rPr>
      </w:pPr>
      <w:r w:rsidRPr="00610B26">
        <w:rPr>
          <w:rFonts w:hint="eastAsia"/>
          <w:b/>
          <w:sz w:val="44"/>
          <w:szCs w:val="44"/>
        </w:rPr>
        <w:lastRenderedPageBreak/>
        <w:t>武汉门窗协会</w:t>
      </w:r>
      <w:r w:rsidR="00610B26" w:rsidRPr="00610B26">
        <w:rPr>
          <w:rFonts w:hint="eastAsia"/>
          <w:b/>
          <w:sz w:val="44"/>
          <w:szCs w:val="44"/>
        </w:rPr>
        <w:t>2016</w:t>
      </w:r>
      <w:r w:rsidRPr="00610B26">
        <w:rPr>
          <w:rFonts w:hint="eastAsia"/>
          <w:b/>
          <w:sz w:val="44"/>
          <w:szCs w:val="44"/>
        </w:rPr>
        <w:t>年度金牌供应商</w:t>
      </w:r>
    </w:p>
    <w:p w:rsidR="00C76ABA" w:rsidRPr="00610B26" w:rsidRDefault="00C76ABA" w:rsidP="00C76ABA">
      <w:pPr>
        <w:jc w:val="center"/>
        <w:rPr>
          <w:b/>
          <w:sz w:val="44"/>
          <w:szCs w:val="44"/>
        </w:rPr>
      </w:pPr>
      <w:r w:rsidRPr="00610B26">
        <w:rPr>
          <w:rFonts w:hint="eastAsia"/>
          <w:b/>
          <w:sz w:val="44"/>
          <w:szCs w:val="44"/>
        </w:rPr>
        <w:t>评选细则</w:t>
      </w:r>
    </w:p>
    <w:p w:rsidR="00C76ABA" w:rsidRPr="00610B26" w:rsidRDefault="00C76ABA" w:rsidP="007623E8">
      <w:pPr>
        <w:rPr>
          <w:rFonts w:asciiTheme="minorEastAsia" w:hAnsiTheme="minorEastAsia"/>
          <w:szCs w:val="21"/>
        </w:rPr>
      </w:pPr>
    </w:p>
    <w:p w:rsidR="00C362DD" w:rsidRPr="006713F5" w:rsidRDefault="00C362DD" w:rsidP="00C362DD">
      <w:pPr>
        <w:jc w:val="center"/>
        <w:rPr>
          <w:rFonts w:ascii="仿宋_GB2312" w:eastAsia="仿宋_GB2312" w:hAnsi="黑体"/>
          <w:b/>
          <w:bCs/>
          <w:sz w:val="32"/>
          <w:szCs w:val="32"/>
        </w:rPr>
      </w:pPr>
      <w:r w:rsidRPr="006713F5">
        <w:rPr>
          <w:rFonts w:ascii="仿宋_GB2312" w:eastAsia="仿宋_GB2312" w:hAnsi="黑体" w:hint="eastAsia"/>
          <w:b/>
          <w:bCs/>
          <w:sz w:val="32"/>
          <w:szCs w:val="32"/>
        </w:rPr>
        <w:t>第一章 总    则</w:t>
      </w:r>
    </w:p>
    <w:p w:rsidR="00C362DD" w:rsidRPr="00435602" w:rsidRDefault="00C362DD" w:rsidP="00C362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35602">
        <w:rPr>
          <w:rFonts w:ascii="仿宋_GB2312" w:eastAsia="仿宋_GB2312" w:hAnsi="仿宋" w:hint="eastAsia"/>
          <w:b/>
          <w:sz w:val="32"/>
          <w:szCs w:val="32"/>
        </w:rPr>
        <w:t>第一条</w:t>
      </w:r>
      <w:r w:rsidRPr="00435602"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为</w:t>
      </w:r>
      <w:r w:rsidR="00C0673F">
        <w:rPr>
          <w:rFonts w:ascii="仿宋_GB2312" w:eastAsia="仿宋_GB2312" w:hint="eastAsia"/>
          <w:sz w:val="32"/>
          <w:szCs w:val="32"/>
        </w:rPr>
        <w:t>规范我市门窗市场，提高行业</w:t>
      </w:r>
      <w:r>
        <w:rPr>
          <w:rFonts w:ascii="仿宋_GB2312" w:eastAsia="仿宋_GB2312" w:hint="eastAsia"/>
          <w:sz w:val="32"/>
          <w:szCs w:val="32"/>
        </w:rPr>
        <w:t>整体质量水平，宣传推广</w:t>
      </w:r>
      <w:r w:rsidR="00C0673F">
        <w:rPr>
          <w:rFonts w:ascii="仿宋_GB2312" w:eastAsia="仿宋_GB2312" w:hint="eastAsia"/>
          <w:sz w:val="32"/>
          <w:szCs w:val="32"/>
        </w:rPr>
        <w:t>一批</w:t>
      </w:r>
      <w:r>
        <w:rPr>
          <w:rFonts w:ascii="仿宋_GB2312" w:eastAsia="仿宋_GB2312" w:hint="eastAsia"/>
          <w:sz w:val="32"/>
          <w:szCs w:val="32"/>
        </w:rPr>
        <w:t>我市优秀供应商企业</w:t>
      </w:r>
      <w:r w:rsidR="00C0673F">
        <w:rPr>
          <w:rFonts w:ascii="仿宋_GB2312" w:eastAsia="仿宋_GB2312" w:hint="eastAsia"/>
          <w:sz w:val="32"/>
          <w:szCs w:val="32"/>
        </w:rPr>
        <w:t>，突出其</w:t>
      </w:r>
      <w:r w:rsidRPr="000F358E">
        <w:rPr>
          <w:rFonts w:ascii="仿宋_GB2312" w:eastAsia="仿宋_GB2312" w:hint="eastAsia"/>
          <w:sz w:val="32"/>
          <w:szCs w:val="32"/>
        </w:rPr>
        <w:t>在产品质量、生产管理、经济效益、科技进步</w:t>
      </w:r>
      <w:r w:rsidR="00C0673F">
        <w:rPr>
          <w:rFonts w:ascii="仿宋_GB2312" w:eastAsia="仿宋_GB2312" w:hint="eastAsia"/>
          <w:sz w:val="32"/>
          <w:szCs w:val="32"/>
        </w:rPr>
        <w:t>方面的优势</w:t>
      </w:r>
      <w:r w:rsidRPr="000F358E">
        <w:rPr>
          <w:rFonts w:ascii="仿宋_GB2312" w:eastAsia="仿宋_GB2312" w:hint="eastAsia"/>
          <w:sz w:val="32"/>
          <w:szCs w:val="32"/>
        </w:rPr>
        <w:t>，帮助</w:t>
      </w:r>
      <w:r w:rsidR="00C0673F">
        <w:rPr>
          <w:rFonts w:ascii="仿宋_GB2312" w:eastAsia="仿宋_GB2312" w:hint="eastAsia"/>
          <w:sz w:val="32"/>
          <w:szCs w:val="32"/>
        </w:rPr>
        <w:t>有潜力的供应商</w:t>
      </w:r>
      <w:r w:rsidRPr="000F358E">
        <w:rPr>
          <w:rFonts w:ascii="仿宋_GB2312" w:eastAsia="仿宋_GB2312" w:hint="eastAsia"/>
          <w:sz w:val="32"/>
          <w:szCs w:val="32"/>
        </w:rPr>
        <w:t>企业做</w:t>
      </w:r>
      <w:r w:rsidR="00C0673F">
        <w:rPr>
          <w:rFonts w:ascii="仿宋_GB2312" w:eastAsia="仿宋_GB2312" w:hint="eastAsia"/>
          <w:sz w:val="32"/>
          <w:szCs w:val="32"/>
        </w:rPr>
        <w:t>大做强，树立良好的市场形象和口碑，</w:t>
      </w:r>
      <w:r w:rsidR="00C0673F" w:rsidRPr="00C0673F">
        <w:rPr>
          <w:rFonts w:ascii="仿宋_GB2312" w:eastAsia="仿宋_GB2312" w:hint="eastAsia"/>
          <w:sz w:val="32"/>
          <w:szCs w:val="32"/>
        </w:rPr>
        <w:t>经武汉门窗协会会议讨论通过，决定开展2016</w:t>
      </w:r>
      <w:r w:rsidR="00C0673F">
        <w:rPr>
          <w:rFonts w:ascii="仿宋_GB2312" w:eastAsia="仿宋_GB2312" w:hint="eastAsia"/>
          <w:sz w:val="32"/>
          <w:szCs w:val="32"/>
        </w:rPr>
        <w:t>年度武汉市金牌供应商</w:t>
      </w:r>
      <w:r w:rsidR="00C0673F" w:rsidRPr="00C0673F">
        <w:rPr>
          <w:rFonts w:ascii="仿宋_GB2312" w:eastAsia="仿宋_GB2312" w:hint="eastAsia"/>
          <w:sz w:val="32"/>
          <w:szCs w:val="32"/>
        </w:rPr>
        <w:t>企业评选工作。</w:t>
      </w:r>
    </w:p>
    <w:p w:rsidR="00CE5044" w:rsidRDefault="00C362DD" w:rsidP="00C362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35602">
        <w:rPr>
          <w:rFonts w:ascii="仿宋_GB2312" w:eastAsia="仿宋_GB2312" w:hAnsi="仿宋" w:hint="eastAsia"/>
          <w:b/>
          <w:sz w:val="32"/>
          <w:szCs w:val="32"/>
        </w:rPr>
        <w:t xml:space="preserve">第二条  </w:t>
      </w:r>
      <w:r w:rsidR="00C0673F">
        <w:rPr>
          <w:rFonts w:ascii="仿宋_GB2312" w:eastAsia="仿宋_GB2312" w:hAnsi="仿宋" w:hint="eastAsia"/>
          <w:sz w:val="32"/>
          <w:szCs w:val="32"/>
        </w:rPr>
        <w:t>金牌供应商评选</w:t>
      </w:r>
      <w:r w:rsidRPr="00435602">
        <w:rPr>
          <w:rFonts w:ascii="仿宋_GB2312" w:eastAsia="仿宋_GB2312" w:hAnsi="仿宋" w:hint="eastAsia"/>
          <w:sz w:val="32"/>
          <w:szCs w:val="32"/>
        </w:rPr>
        <w:t>工作遵循企业自愿、</w:t>
      </w:r>
      <w:r w:rsidR="00C0673F" w:rsidRPr="00C0673F">
        <w:rPr>
          <w:rFonts w:ascii="仿宋_GB2312" w:eastAsia="仿宋_GB2312" w:hAnsi="仿宋" w:hint="eastAsia"/>
          <w:sz w:val="32"/>
          <w:szCs w:val="32"/>
        </w:rPr>
        <w:t>统一标准、公平公正公开的原则进行。</w:t>
      </w:r>
    </w:p>
    <w:p w:rsidR="00C0673F" w:rsidRPr="00C0673F" w:rsidRDefault="00C0673F" w:rsidP="00C362DD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362DD" w:rsidRPr="006713F5" w:rsidRDefault="00C362DD" w:rsidP="00C362DD">
      <w:pPr>
        <w:ind w:firstLineChars="196" w:firstLine="628"/>
        <w:jc w:val="center"/>
        <w:rPr>
          <w:rFonts w:ascii="仿宋_GB2312" w:eastAsia="仿宋_GB2312" w:hAnsi="黑体"/>
          <w:b/>
          <w:bCs/>
          <w:sz w:val="32"/>
          <w:szCs w:val="32"/>
        </w:rPr>
      </w:pPr>
      <w:r w:rsidRPr="006713F5">
        <w:rPr>
          <w:rFonts w:ascii="仿宋_GB2312" w:eastAsia="仿宋_GB2312" w:hAnsi="黑体" w:hint="eastAsia"/>
          <w:b/>
          <w:bCs/>
          <w:sz w:val="32"/>
          <w:szCs w:val="32"/>
        </w:rPr>
        <w:t>第二章 评审范围和条件</w:t>
      </w:r>
    </w:p>
    <w:p w:rsidR="00C362DD" w:rsidRPr="00435602" w:rsidRDefault="00C362DD" w:rsidP="00C362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第三</w:t>
      </w:r>
      <w:r w:rsidRPr="00435602">
        <w:rPr>
          <w:rFonts w:ascii="仿宋_GB2312" w:eastAsia="仿宋_GB2312" w:hAnsi="仿宋" w:hint="eastAsia"/>
          <w:b/>
          <w:sz w:val="32"/>
          <w:szCs w:val="32"/>
        </w:rPr>
        <w:t>条</w:t>
      </w:r>
      <w:r w:rsidRPr="00435602"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在武汉门窗协会登记注册的会员</w:t>
      </w:r>
      <w:r w:rsidR="00C0673F">
        <w:rPr>
          <w:rFonts w:ascii="仿宋_GB2312" w:eastAsia="仿宋_GB2312" w:hAnsi="仿宋" w:hint="eastAsia"/>
          <w:sz w:val="32"/>
          <w:szCs w:val="32"/>
        </w:rPr>
        <w:t>供应商企业均可自愿申报。</w:t>
      </w:r>
    </w:p>
    <w:p w:rsidR="00C362DD" w:rsidRPr="00435602" w:rsidRDefault="00C362DD" w:rsidP="00C362D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    第四</w:t>
      </w:r>
      <w:r w:rsidRPr="00435602">
        <w:rPr>
          <w:rFonts w:ascii="仿宋_GB2312" w:eastAsia="仿宋_GB2312" w:hAnsi="仿宋" w:hint="eastAsia"/>
          <w:b/>
          <w:sz w:val="32"/>
          <w:szCs w:val="32"/>
        </w:rPr>
        <w:t xml:space="preserve">条  </w:t>
      </w:r>
      <w:r w:rsidR="00C0673F" w:rsidRPr="00C0673F">
        <w:rPr>
          <w:rFonts w:ascii="仿宋_GB2312" w:eastAsia="仿宋_GB2312" w:hAnsi="仿宋" w:hint="eastAsia"/>
          <w:sz w:val="32"/>
          <w:szCs w:val="32"/>
        </w:rPr>
        <w:t>存在</w:t>
      </w:r>
      <w:r w:rsidR="00C0673F">
        <w:rPr>
          <w:rFonts w:ascii="仿宋_GB2312" w:eastAsia="仿宋_GB2312" w:hAnsi="仿宋" w:hint="eastAsia"/>
          <w:sz w:val="32"/>
          <w:szCs w:val="32"/>
        </w:rPr>
        <w:t>以下情况</w:t>
      </w:r>
      <w:r w:rsidRPr="00435602">
        <w:rPr>
          <w:rFonts w:ascii="仿宋_GB2312" w:eastAsia="仿宋_GB2312" w:hAnsi="仿宋" w:hint="eastAsia"/>
          <w:sz w:val="32"/>
          <w:szCs w:val="32"/>
        </w:rPr>
        <w:t>不列入申报范围：</w:t>
      </w:r>
    </w:p>
    <w:p w:rsidR="00C362DD" w:rsidRPr="00435602" w:rsidRDefault="00C0673F" w:rsidP="00C362DD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</w:t>
      </w:r>
      <w:r w:rsidR="00CE5044">
        <w:rPr>
          <w:rFonts w:ascii="仿宋_GB2312" w:eastAsia="仿宋_GB2312" w:hAnsi="仿宋" w:hint="eastAsia"/>
          <w:sz w:val="32"/>
          <w:szCs w:val="32"/>
        </w:rPr>
        <w:t>因所提供的型材配件存在质量问题致使门窗</w:t>
      </w:r>
      <w:r w:rsidR="00C362DD">
        <w:rPr>
          <w:rFonts w:ascii="仿宋_GB2312" w:eastAsia="仿宋_GB2312" w:hAnsi="仿宋" w:hint="eastAsia"/>
          <w:sz w:val="32"/>
          <w:szCs w:val="32"/>
        </w:rPr>
        <w:t>质量</w:t>
      </w:r>
      <w:r w:rsidR="00C362DD" w:rsidRPr="00435602">
        <w:rPr>
          <w:rFonts w:ascii="仿宋_GB2312" w:eastAsia="仿宋_GB2312" w:hAnsi="仿宋" w:hint="eastAsia"/>
          <w:sz w:val="32"/>
          <w:szCs w:val="32"/>
        </w:rPr>
        <w:t>不符合</w:t>
      </w:r>
      <w:r w:rsidR="00C362DD">
        <w:rPr>
          <w:rFonts w:ascii="仿宋_GB2312" w:eastAsia="仿宋_GB2312" w:hAnsi="仿宋" w:hint="eastAsia"/>
          <w:sz w:val="32"/>
          <w:szCs w:val="32"/>
        </w:rPr>
        <w:t>国家要求受到有关部门</w:t>
      </w:r>
      <w:r w:rsidR="00C362DD" w:rsidRPr="00435602">
        <w:rPr>
          <w:rFonts w:ascii="仿宋_GB2312" w:eastAsia="仿宋_GB2312" w:hAnsi="仿宋" w:hint="eastAsia"/>
          <w:sz w:val="32"/>
          <w:szCs w:val="32"/>
        </w:rPr>
        <w:t>通报批评</w:t>
      </w:r>
      <w:r w:rsidR="00C362DD">
        <w:rPr>
          <w:rFonts w:ascii="仿宋_GB2312" w:eastAsia="仿宋_GB2312" w:hAnsi="仿宋" w:hint="eastAsia"/>
          <w:sz w:val="32"/>
          <w:szCs w:val="32"/>
        </w:rPr>
        <w:t>或投诉的</w:t>
      </w:r>
      <w:r w:rsidR="00C362DD" w:rsidRPr="00435602">
        <w:rPr>
          <w:rFonts w:ascii="仿宋_GB2312" w:eastAsia="仿宋_GB2312" w:hAnsi="仿宋" w:hint="eastAsia"/>
          <w:sz w:val="32"/>
          <w:szCs w:val="32"/>
        </w:rPr>
        <w:t>；</w:t>
      </w:r>
    </w:p>
    <w:p w:rsidR="00C362DD" w:rsidRDefault="00CE5044" w:rsidP="00CE5044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</w:t>
      </w:r>
      <w:r w:rsidR="00C362DD">
        <w:rPr>
          <w:rFonts w:ascii="仿宋_GB2312" w:eastAsia="仿宋_GB2312" w:hAnsi="仿宋" w:hint="eastAsia"/>
          <w:sz w:val="32"/>
          <w:szCs w:val="32"/>
        </w:rPr>
        <w:t>产品生产存在偷工减料现象经协会要求整改</w:t>
      </w:r>
      <w:r w:rsidR="00C362DD" w:rsidRPr="00435602">
        <w:rPr>
          <w:rFonts w:ascii="仿宋_GB2312" w:eastAsia="仿宋_GB2312" w:hAnsi="仿宋" w:hint="eastAsia"/>
          <w:sz w:val="32"/>
          <w:szCs w:val="32"/>
        </w:rPr>
        <w:t>拒不执行或发生一般及以上安全生产事故的；</w:t>
      </w:r>
    </w:p>
    <w:p w:rsidR="00CE5044" w:rsidRPr="00435602" w:rsidRDefault="00CE5044" w:rsidP="00CE5044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三、存在恶意拖欠货物或款项行为被举报查实的。</w:t>
      </w:r>
    </w:p>
    <w:p w:rsidR="00C362DD" w:rsidRPr="00435602" w:rsidRDefault="00C362DD" w:rsidP="00C362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第五</w:t>
      </w:r>
      <w:r w:rsidRPr="00435602">
        <w:rPr>
          <w:rFonts w:ascii="仿宋_GB2312" w:eastAsia="仿宋_GB2312" w:hAnsi="仿宋" w:hint="eastAsia"/>
          <w:b/>
          <w:sz w:val="32"/>
          <w:szCs w:val="32"/>
        </w:rPr>
        <w:t>条</w:t>
      </w:r>
      <w:r w:rsidRPr="00435602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35602">
        <w:rPr>
          <w:rFonts w:ascii="仿宋_GB2312" w:eastAsia="仿宋_GB2312" w:hAnsi="仿宋" w:hint="eastAsia"/>
          <w:bCs/>
          <w:sz w:val="32"/>
          <w:szCs w:val="32"/>
        </w:rPr>
        <w:t>申报</w:t>
      </w:r>
      <w:r w:rsidR="00CE5044">
        <w:rPr>
          <w:rFonts w:ascii="仿宋_GB2312" w:eastAsia="仿宋_GB2312" w:hAnsi="仿宋" w:hint="eastAsia"/>
          <w:bCs/>
          <w:sz w:val="32"/>
          <w:szCs w:val="32"/>
        </w:rPr>
        <w:t>金牌供应商</w:t>
      </w:r>
      <w:r w:rsidRPr="00435602">
        <w:rPr>
          <w:rFonts w:ascii="仿宋_GB2312" w:eastAsia="仿宋_GB2312" w:hAnsi="仿宋" w:hint="eastAsia"/>
          <w:bCs/>
          <w:sz w:val="32"/>
          <w:szCs w:val="32"/>
        </w:rPr>
        <w:t>应具备以下</w:t>
      </w:r>
      <w:r w:rsidRPr="00435602">
        <w:rPr>
          <w:rFonts w:ascii="仿宋_GB2312" w:eastAsia="仿宋_GB2312" w:hAnsi="仿宋" w:hint="eastAsia"/>
          <w:sz w:val="32"/>
          <w:szCs w:val="32"/>
        </w:rPr>
        <w:t>条件：</w:t>
      </w:r>
    </w:p>
    <w:p w:rsidR="00C362DD" w:rsidRDefault="00C362DD" w:rsidP="00C362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35602">
        <w:rPr>
          <w:rFonts w:ascii="仿宋_GB2312" w:eastAsia="仿宋_GB2312" w:hAnsi="仿宋" w:hint="eastAsia"/>
          <w:sz w:val="32"/>
          <w:szCs w:val="32"/>
        </w:rPr>
        <w:t>一、</w:t>
      </w:r>
      <w:r w:rsidR="00610B26">
        <w:rPr>
          <w:rFonts w:ascii="仿宋_GB2312" w:eastAsia="仿宋_GB2312" w:hAnsi="仿宋" w:hint="eastAsia"/>
          <w:sz w:val="32"/>
          <w:szCs w:val="32"/>
        </w:rPr>
        <w:t>提供的产品</w:t>
      </w:r>
      <w:r w:rsidRPr="00435602">
        <w:rPr>
          <w:rFonts w:ascii="仿宋_GB2312" w:eastAsia="仿宋_GB2312" w:hAnsi="仿宋" w:hint="eastAsia"/>
          <w:sz w:val="32"/>
          <w:szCs w:val="32"/>
        </w:rPr>
        <w:t>符合</w:t>
      </w:r>
      <w:r w:rsidR="00610B26">
        <w:rPr>
          <w:rFonts w:ascii="仿宋_GB2312" w:eastAsia="仿宋_GB2312" w:hAnsi="仿宋" w:hint="eastAsia"/>
          <w:sz w:val="32"/>
          <w:szCs w:val="32"/>
        </w:rPr>
        <w:t>门窗</w:t>
      </w:r>
      <w:r>
        <w:rPr>
          <w:rFonts w:ascii="仿宋_GB2312" w:eastAsia="仿宋_GB2312" w:hAnsi="仿宋" w:hint="eastAsia"/>
          <w:sz w:val="32"/>
          <w:szCs w:val="32"/>
        </w:rPr>
        <w:t>质量及节能环保相关国家标准。</w:t>
      </w:r>
    </w:p>
    <w:p w:rsidR="00C362DD" w:rsidRPr="00435602" w:rsidRDefault="00610B26" w:rsidP="00C362DD">
      <w:pPr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二</w:t>
      </w:r>
      <w:r w:rsidR="00C362DD" w:rsidRPr="00435602">
        <w:rPr>
          <w:rFonts w:ascii="仿宋_GB2312" w:eastAsia="仿宋_GB2312" w:hAnsi="仿宋" w:hint="eastAsia"/>
          <w:sz w:val="32"/>
          <w:szCs w:val="32"/>
        </w:rPr>
        <w:t>、</w:t>
      </w:r>
      <w:r w:rsidR="00C362DD">
        <w:rPr>
          <w:rFonts w:ascii="仿宋_GB2312" w:eastAsia="仿宋_GB2312" w:hAnsi="仿宋" w:hint="eastAsia"/>
          <w:sz w:val="32"/>
          <w:szCs w:val="32"/>
        </w:rPr>
        <w:t>项目生产及使用期间未发生安全事故的。</w:t>
      </w:r>
    </w:p>
    <w:p w:rsidR="00C362DD" w:rsidRDefault="00C362DD" w:rsidP="00C362DD">
      <w:pPr>
        <w:ind w:firstLineChars="200" w:firstLine="640"/>
        <w:jc w:val="center"/>
        <w:rPr>
          <w:rFonts w:ascii="仿宋_GB2312" w:eastAsia="仿宋_GB2312" w:hAnsi="黑体"/>
          <w:b/>
          <w:bCs/>
          <w:sz w:val="32"/>
          <w:szCs w:val="32"/>
        </w:rPr>
      </w:pPr>
    </w:p>
    <w:p w:rsidR="00C362DD" w:rsidRPr="006713F5" w:rsidRDefault="00C362DD" w:rsidP="00C362DD">
      <w:pPr>
        <w:ind w:firstLineChars="200" w:firstLine="640"/>
        <w:jc w:val="center"/>
        <w:rPr>
          <w:rFonts w:ascii="仿宋_GB2312" w:eastAsia="仿宋_GB2312" w:hAnsi="黑体"/>
          <w:b/>
          <w:bCs/>
          <w:sz w:val="32"/>
          <w:szCs w:val="32"/>
        </w:rPr>
      </w:pPr>
      <w:r w:rsidRPr="006713F5">
        <w:rPr>
          <w:rFonts w:ascii="仿宋_GB2312" w:eastAsia="仿宋_GB2312" w:hAnsi="黑体" w:hint="eastAsia"/>
          <w:b/>
          <w:bCs/>
          <w:sz w:val="32"/>
          <w:szCs w:val="32"/>
        </w:rPr>
        <w:t>第三章  申报及评审程序</w:t>
      </w:r>
    </w:p>
    <w:p w:rsidR="00C362DD" w:rsidRPr="00435602" w:rsidRDefault="00C362DD" w:rsidP="00C362DD">
      <w:pPr>
        <w:ind w:firstLineChars="202" w:firstLine="64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第六</w:t>
      </w:r>
      <w:r w:rsidRPr="00435602">
        <w:rPr>
          <w:rFonts w:ascii="仿宋_GB2312" w:eastAsia="仿宋_GB2312" w:hAnsi="仿宋" w:hint="eastAsia"/>
          <w:b/>
          <w:sz w:val="32"/>
          <w:szCs w:val="32"/>
        </w:rPr>
        <w:t>条</w:t>
      </w:r>
      <w:r w:rsidRPr="00435602">
        <w:rPr>
          <w:rFonts w:ascii="仿宋_GB2312" w:eastAsia="仿宋_GB2312" w:hAnsi="仿宋" w:hint="eastAsia"/>
          <w:sz w:val="32"/>
          <w:szCs w:val="32"/>
        </w:rPr>
        <w:t xml:space="preserve">  评审工作分为</w:t>
      </w:r>
      <w:r w:rsidR="00610B26">
        <w:rPr>
          <w:rFonts w:ascii="仿宋_GB2312" w:eastAsia="仿宋_GB2312" w:hAnsi="仿宋" w:hint="eastAsia"/>
          <w:sz w:val="32"/>
          <w:szCs w:val="32"/>
        </w:rPr>
        <w:t>供应商</w:t>
      </w:r>
      <w:r w:rsidRPr="00435602">
        <w:rPr>
          <w:rFonts w:ascii="仿宋_GB2312" w:eastAsia="仿宋_GB2312" w:hAnsi="仿宋" w:hint="eastAsia"/>
          <w:sz w:val="32"/>
          <w:szCs w:val="32"/>
        </w:rPr>
        <w:t>申报、评委会评审</w:t>
      </w:r>
      <w:r w:rsidR="00CE5044">
        <w:rPr>
          <w:rFonts w:ascii="仿宋_GB2312" w:eastAsia="仿宋_GB2312" w:hAnsi="仿宋" w:hint="eastAsia"/>
          <w:sz w:val="32"/>
          <w:szCs w:val="32"/>
        </w:rPr>
        <w:t>两个阶段</w:t>
      </w:r>
      <w:r w:rsidRPr="00435602">
        <w:rPr>
          <w:rFonts w:ascii="仿宋_GB2312" w:eastAsia="仿宋_GB2312" w:hAnsi="仿宋" w:hint="eastAsia"/>
          <w:sz w:val="32"/>
          <w:szCs w:val="32"/>
        </w:rPr>
        <w:t>。</w:t>
      </w:r>
    </w:p>
    <w:p w:rsidR="00C362DD" w:rsidRPr="00435602" w:rsidRDefault="00C362DD" w:rsidP="00C362DD">
      <w:pPr>
        <w:ind w:firstLineChars="202" w:firstLine="64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第七</w:t>
      </w:r>
      <w:r w:rsidRPr="00435602">
        <w:rPr>
          <w:rFonts w:ascii="仿宋_GB2312" w:eastAsia="仿宋_GB2312" w:hAnsi="仿宋" w:hint="eastAsia"/>
          <w:b/>
          <w:sz w:val="32"/>
          <w:szCs w:val="32"/>
        </w:rPr>
        <w:t xml:space="preserve">条  </w:t>
      </w:r>
      <w:r>
        <w:rPr>
          <w:rFonts w:ascii="仿宋_GB2312" w:eastAsia="仿宋_GB2312" w:hAnsi="仿宋" w:hint="eastAsia"/>
          <w:b/>
          <w:sz w:val="32"/>
          <w:szCs w:val="32"/>
        </w:rPr>
        <w:t>项目申报</w:t>
      </w:r>
      <w:r w:rsidRPr="00435602">
        <w:rPr>
          <w:rFonts w:ascii="仿宋_GB2312" w:eastAsia="仿宋_GB2312" w:hAnsi="仿宋" w:hint="eastAsia"/>
          <w:b/>
          <w:sz w:val="32"/>
          <w:szCs w:val="32"/>
        </w:rPr>
        <w:t>：</w:t>
      </w:r>
      <w:r w:rsidRPr="00435602">
        <w:rPr>
          <w:rFonts w:ascii="仿宋_GB2312" w:eastAsia="仿宋_GB2312" w:hAnsi="仿宋" w:hint="eastAsia"/>
          <w:bCs/>
          <w:sz w:val="32"/>
          <w:szCs w:val="32"/>
        </w:rPr>
        <w:t>由</w:t>
      </w:r>
      <w:r>
        <w:rPr>
          <w:rFonts w:ascii="仿宋_GB2312" w:eastAsia="仿宋_GB2312" w:hAnsi="仿宋" w:hint="eastAsia"/>
          <w:bCs/>
          <w:sz w:val="32"/>
          <w:szCs w:val="32"/>
        </w:rPr>
        <w:t>申报企业</w:t>
      </w:r>
      <w:r w:rsidRPr="00435602">
        <w:rPr>
          <w:rFonts w:ascii="仿宋_GB2312" w:eastAsia="仿宋_GB2312" w:hAnsi="仿宋" w:hint="eastAsia"/>
          <w:sz w:val="32"/>
          <w:szCs w:val="32"/>
        </w:rPr>
        <w:t>填报《</w:t>
      </w:r>
      <w:r w:rsidRPr="004B09F8">
        <w:rPr>
          <w:rFonts w:ascii="仿宋_GB2312" w:eastAsia="仿宋_GB2312" w:hAnsi="仿宋" w:hint="eastAsia"/>
          <w:sz w:val="32"/>
          <w:szCs w:val="32"/>
        </w:rPr>
        <w:t>武汉市</w:t>
      </w:r>
      <w:r w:rsidR="00CE5044">
        <w:rPr>
          <w:rFonts w:ascii="仿宋_GB2312" w:eastAsia="仿宋_GB2312" w:hAnsi="仿宋" w:hint="eastAsia"/>
          <w:sz w:val="32"/>
          <w:szCs w:val="32"/>
        </w:rPr>
        <w:t>金牌供应商评选</w:t>
      </w:r>
      <w:r>
        <w:rPr>
          <w:rFonts w:ascii="仿宋_GB2312" w:eastAsia="仿宋_GB2312" w:hAnsi="仿宋" w:hint="eastAsia"/>
          <w:sz w:val="32"/>
          <w:szCs w:val="32"/>
        </w:rPr>
        <w:t>申报表</w:t>
      </w:r>
      <w:r w:rsidRPr="00435602">
        <w:rPr>
          <w:rFonts w:ascii="仿宋_GB2312" w:eastAsia="仿宋_GB2312" w:hAnsi="仿宋" w:hint="eastAsia"/>
          <w:sz w:val="32"/>
          <w:szCs w:val="32"/>
        </w:rPr>
        <w:t>》（附件1</w:t>
      </w:r>
      <w:r>
        <w:rPr>
          <w:rFonts w:ascii="仿宋_GB2312" w:eastAsia="仿宋_GB2312" w:hAnsi="仿宋" w:hint="eastAsia"/>
          <w:sz w:val="32"/>
          <w:szCs w:val="32"/>
        </w:rPr>
        <w:t>），</w:t>
      </w:r>
      <w:r w:rsidR="008F6B69">
        <w:rPr>
          <w:rFonts w:ascii="仿宋_GB2312" w:eastAsia="仿宋_GB2312" w:hAnsi="仿宋" w:hint="eastAsia"/>
          <w:sz w:val="32"/>
          <w:szCs w:val="32"/>
        </w:rPr>
        <w:t>并提交相关证明材料</w:t>
      </w:r>
      <w:r>
        <w:rPr>
          <w:rFonts w:ascii="仿宋_GB2312" w:eastAsia="仿宋_GB2312" w:hAnsi="仿宋" w:hint="eastAsia"/>
          <w:sz w:val="32"/>
          <w:szCs w:val="32"/>
        </w:rPr>
        <w:t>向协会</w:t>
      </w:r>
      <w:r w:rsidR="00CE5044">
        <w:rPr>
          <w:rFonts w:ascii="仿宋_GB2312" w:eastAsia="仿宋_GB2312" w:hAnsi="仿宋" w:hint="eastAsia"/>
          <w:sz w:val="32"/>
          <w:szCs w:val="32"/>
        </w:rPr>
        <w:t>提出</w:t>
      </w:r>
      <w:r w:rsidRPr="00435602">
        <w:rPr>
          <w:rFonts w:ascii="仿宋_GB2312" w:eastAsia="仿宋_GB2312" w:hAnsi="仿宋" w:hint="eastAsia"/>
          <w:sz w:val="32"/>
          <w:szCs w:val="32"/>
        </w:rPr>
        <w:t>申请。</w:t>
      </w:r>
    </w:p>
    <w:p w:rsidR="00C362DD" w:rsidRPr="00435602" w:rsidRDefault="00CE5044" w:rsidP="00C362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第八</w:t>
      </w:r>
      <w:r w:rsidR="00C362DD" w:rsidRPr="00435602">
        <w:rPr>
          <w:rFonts w:ascii="仿宋_GB2312" w:eastAsia="仿宋_GB2312" w:hAnsi="仿宋" w:hint="eastAsia"/>
          <w:b/>
          <w:sz w:val="32"/>
          <w:szCs w:val="32"/>
        </w:rPr>
        <w:t>条  评委会评审：</w:t>
      </w:r>
      <w:r w:rsidR="00C362DD" w:rsidRPr="00435602">
        <w:rPr>
          <w:rFonts w:ascii="仿宋_GB2312" w:eastAsia="仿宋_GB2312" w:hAnsi="仿宋" w:hint="eastAsia"/>
          <w:bCs/>
          <w:sz w:val="32"/>
          <w:szCs w:val="32"/>
        </w:rPr>
        <w:t>由</w:t>
      </w:r>
      <w:r w:rsidR="00C362DD" w:rsidRPr="00435602">
        <w:rPr>
          <w:rFonts w:ascii="仿宋_GB2312" w:eastAsia="仿宋_GB2312" w:hAnsi="仿宋" w:hint="eastAsia"/>
          <w:sz w:val="32"/>
          <w:szCs w:val="32"/>
        </w:rPr>
        <w:t>协会组织行业专家结合现场核查情况和其他监督检查情况，对申报资料进行评审，提出评审意见</w:t>
      </w:r>
      <w:r w:rsidR="00D72040">
        <w:rPr>
          <w:rFonts w:ascii="仿宋_GB2312" w:eastAsia="仿宋_GB2312" w:hAnsi="仿宋" w:hint="eastAsia"/>
          <w:sz w:val="32"/>
          <w:szCs w:val="32"/>
        </w:rPr>
        <w:t>并填写武汉市金牌供应商评分表，</w:t>
      </w:r>
      <w:r w:rsidR="00C362DD" w:rsidRPr="00435602">
        <w:rPr>
          <w:rFonts w:ascii="仿宋_GB2312" w:eastAsia="仿宋_GB2312" w:hAnsi="仿宋" w:hint="eastAsia"/>
          <w:sz w:val="32"/>
          <w:szCs w:val="32"/>
        </w:rPr>
        <w:t>形成评审报告提交评委会讨论。</w:t>
      </w:r>
    </w:p>
    <w:p w:rsidR="00C362DD" w:rsidRPr="00435602" w:rsidRDefault="00C362DD" w:rsidP="00C362DD">
      <w:pPr>
        <w:ind w:firstLineChars="177" w:firstLine="566"/>
        <w:rPr>
          <w:rFonts w:ascii="仿宋_GB2312" w:eastAsia="仿宋_GB2312" w:hAnsi="仿宋"/>
          <w:sz w:val="32"/>
          <w:szCs w:val="32"/>
        </w:rPr>
      </w:pPr>
      <w:r w:rsidRPr="00435602">
        <w:rPr>
          <w:rFonts w:ascii="仿宋_GB2312" w:eastAsia="仿宋_GB2312" w:hAnsi="仿宋" w:hint="eastAsia"/>
          <w:sz w:val="32"/>
          <w:szCs w:val="32"/>
        </w:rPr>
        <w:t>评委会确定</w:t>
      </w:r>
      <w:r w:rsidRPr="004B09F8">
        <w:rPr>
          <w:rFonts w:ascii="仿宋_GB2312" w:eastAsia="仿宋_GB2312" w:hAnsi="仿宋" w:hint="eastAsia"/>
          <w:sz w:val="32"/>
          <w:szCs w:val="32"/>
        </w:rPr>
        <w:t>武汉市</w:t>
      </w:r>
      <w:r w:rsidR="00CE5044">
        <w:rPr>
          <w:rFonts w:ascii="仿宋_GB2312" w:eastAsia="仿宋_GB2312" w:hAnsi="仿宋" w:hint="eastAsia"/>
          <w:sz w:val="32"/>
          <w:szCs w:val="32"/>
        </w:rPr>
        <w:t>金牌供应商</w:t>
      </w:r>
      <w:r w:rsidRPr="00435602">
        <w:rPr>
          <w:rFonts w:ascii="仿宋_GB2312" w:eastAsia="仿宋_GB2312" w:hAnsi="仿宋" w:hint="eastAsia"/>
          <w:sz w:val="32"/>
          <w:szCs w:val="32"/>
        </w:rPr>
        <w:t>奖项。评委会通过审查、讨论、评议，最后投票确定获奖名单，公示7天后发文公布评审结果。</w:t>
      </w:r>
    </w:p>
    <w:p w:rsidR="00C362DD" w:rsidRPr="006713F5" w:rsidRDefault="00C362DD" w:rsidP="00C362DD">
      <w:pPr>
        <w:jc w:val="center"/>
        <w:rPr>
          <w:rFonts w:ascii="仿宋_GB2312" w:eastAsia="仿宋_GB2312" w:hAnsi="黑体"/>
          <w:b/>
          <w:bCs/>
          <w:sz w:val="32"/>
          <w:szCs w:val="32"/>
        </w:rPr>
      </w:pPr>
      <w:r w:rsidRPr="006713F5">
        <w:rPr>
          <w:rFonts w:ascii="仿宋_GB2312" w:eastAsia="仿宋_GB2312" w:hAnsi="黑体" w:hint="eastAsia"/>
          <w:b/>
          <w:bCs/>
          <w:sz w:val="32"/>
          <w:szCs w:val="32"/>
        </w:rPr>
        <w:t>第四章  评审纪律和奖励</w:t>
      </w:r>
    </w:p>
    <w:p w:rsidR="00C362DD" w:rsidRPr="00435602" w:rsidRDefault="00CE5044" w:rsidP="00C362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第九</w:t>
      </w:r>
      <w:r w:rsidR="00C362DD" w:rsidRPr="00435602">
        <w:rPr>
          <w:rFonts w:ascii="仿宋_GB2312" w:eastAsia="仿宋_GB2312" w:hAnsi="仿宋" w:hint="eastAsia"/>
          <w:b/>
          <w:bCs/>
          <w:sz w:val="32"/>
          <w:szCs w:val="32"/>
        </w:rPr>
        <w:t>条</w:t>
      </w:r>
      <w:r w:rsidR="00C362DD" w:rsidRPr="00435602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申报</w:t>
      </w:r>
      <w:r w:rsidR="00C362DD" w:rsidRPr="00435602">
        <w:rPr>
          <w:rFonts w:ascii="仿宋_GB2312" w:eastAsia="仿宋_GB2312" w:hAnsi="仿宋" w:hint="eastAsia"/>
          <w:sz w:val="32"/>
          <w:szCs w:val="32"/>
        </w:rPr>
        <w:t>企业应实事求是整理申报资料，不得弄虚作假，不得行贿送礼，对违反者给予批评警告或取消申报资格；情节严重的予以不良行为记录和公示，并取消该企业所有项目下一年度的评审资格。</w:t>
      </w:r>
    </w:p>
    <w:p w:rsidR="00C362DD" w:rsidRPr="00435602" w:rsidRDefault="00CE5044" w:rsidP="00C362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第十</w:t>
      </w:r>
      <w:r w:rsidR="00C362DD" w:rsidRPr="00435602">
        <w:rPr>
          <w:rFonts w:ascii="仿宋_GB2312" w:eastAsia="仿宋_GB2312" w:hAnsi="仿宋" w:hint="eastAsia"/>
          <w:b/>
          <w:bCs/>
          <w:sz w:val="32"/>
          <w:szCs w:val="32"/>
        </w:rPr>
        <w:t>条</w:t>
      </w:r>
      <w:r w:rsidR="00C362DD" w:rsidRPr="00435602">
        <w:rPr>
          <w:rFonts w:ascii="仿宋_GB2312" w:eastAsia="仿宋_GB2312" w:hAnsi="仿宋" w:hint="eastAsia"/>
          <w:sz w:val="32"/>
          <w:szCs w:val="32"/>
        </w:rPr>
        <w:t xml:space="preserve">  检查、评审人员要秉公办事，严守纪律，自觉抵制不正之风。对违反者给予批评警告或取消其检查、评审资格；情节严重的依法依规予以处理。</w:t>
      </w:r>
    </w:p>
    <w:p w:rsidR="00C362DD" w:rsidRPr="00435602" w:rsidRDefault="00CE5044" w:rsidP="00C362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第十一</w:t>
      </w:r>
      <w:r w:rsidR="00C362DD" w:rsidRPr="00435602">
        <w:rPr>
          <w:rFonts w:ascii="仿宋_GB2312" w:eastAsia="仿宋_GB2312" w:hAnsi="仿宋" w:hint="eastAsia"/>
          <w:b/>
          <w:bCs/>
          <w:sz w:val="32"/>
          <w:szCs w:val="32"/>
        </w:rPr>
        <w:t>条</w:t>
      </w:r>
      <w:r w:rsidR="00C362DD" w:rsidRPr="00435602">
        <w:rPr>
          <w:rFonts w:ascii="仿宋_GB2312" w:eastAsia="仿宋_GB2312" w:hAnsi="仿宋" w:hint="eastAsia"/>
          <w:sz w:val="32"/>
          <w:szCs w:val="32"/>
        </w:rPr>
        <w:t xml:space="preserve">  评定为</w:t>
      </w:r>
      <w:r>
        <w:rPr>
          <w:rFonts w:ascii="仿宋_GB2312" w:eastAsia="仿宋_GB2312" w:hAnsi="仿宋" w:hint="eastAsia"/>
          <w:sz w:val="32"/>
          <w:szCs w:val="32"/>
        </w:rPr>
        <w:t>金牌供应商企业</w:t>
      </w:r>
      <w:r w:rsidR="00C362DD" w:rsidRPr="00435602">
        <w:rPr>
          <w:rFonts w:ascii="仿宋_GB2312" w:eastAsia="仿宋_GB2312" w:hAnsi="仿宋" w:hint="eastAsia"/>
          <w:sz w:val="32"/>
          <w:szCs w:val="32"/>
        </w:rPr>
        <w:t>有下列情况之一的，一经核实，取消其称号：</w:t>
      </w:r>
    </w:p>
    <w:p w:rsidR="00C362DD" w:rsidRPr="00435602" w:rsidRDefault="00C362DD" w:rsidP="00C362DD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（一）存在质量问题或</w:t>
      </w:r>
      <w:r w:rsidRPr="00435602">
        <w:rPr>
          <w:rFonts w:ascii="仿宋_GB2312" w:eastAsia="仿宋_GB2312" w:hAnsi="仿宋" w:hint="eastAsia"/>
          <w:sz w:val="32"/>
          <w:szCs w:val="32"/>
        </w:rPr>
        <w:t>安全生产事故瞒报的。</w:t>
      </w:r>
    </w:p>
    <w:p w:rsidR="00C362DD" w:rsidRPr="00435602" w:rsidRDefault="00C362DD" w:rsidP="00C362DD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435602">
        <w:rPr>
          <w:rFonts w:ascii="仿宋_GB2312" w:eastAsia="仿宋_GB2312" w:hAnsi="仿宋" w:hint="eastAsia"/>
          <w:sz w:val="32"/>
          <w:szCs w:val="32"/>
        </w:rPr>
        <w:t>（二）申报材料弄虚作假的。</w:t>
      </w:r>
    </w:p>
    <w:p w:rsidR="00C362DD" w:rsidRPr="00435602" w:rsidRDefault="00CE5044" w:rsidP="00C362DD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（三）评定为金牌供应商后</w:t>
      </w:r>
      <w:r w:rsidR="00C362DD" w:rsidRPr="00435602">
        <w:rPr>
          <w:rFonts w:ascii="仿宋_GB2312" w:eastAsia="仿宋_GB2312" w:hAnsi="仿宋" w:hint="eastAsia"/>
          <w:sz w:val="32"/>
          <w:szCs w:val="32"/>
        </w:rPr>
        <w:t>发生</w:t>
      </w:r>
      <w:r>
        <w:rPr>
          <w:rFonts w:ascii="仿宋_GB2312" w:eastAsia="仿宋_GB2312" w:hAnsi="仿宋" w:hint="eastAsia"/>
          <w:sz w:val="32"/>
          <w:szCs w:val="32"/>
        </w:rPr>
        <w:t>质量</w:t>
      </w:r>
      <w:r w:rsidR="00C362DD" w:rsidRPr="00435602">
        <w:rPr>
          <w:rFonts w:ascii="仿宋_GB2312" w:eastAsia="仿宋_GB2312" w:hAnsi="仿宋" w:hint="eastAsia"/>
          <w:sz w:val="32"/>
          <w:szCs w:val="32"/>
        </w:rPr>
        <w:t>事故</w:t>
      </w:r>
      <w:r w:rsidR="00C362DD">
        <w:rPr>
          <w:rFonts w:ascii="仿宋_GB2312" w:eastAsia="仿宋_GB2312" w:hAnsi="仿宋" w:hint="eastAsia"/>
          <w:sz w:val="32"/>
          <w:szCs w:val="32"/>
        </w:rPr>
        <w:t>或接到投诉经查情况属实</w:t>
      </w:r>
      <w:r w:rsidR="00C362DD" w:rsidRPr="00435602">
        <w:rPr>
          <w:rFonts w:ascii="仿宋_GB2312" w:eastAsia="仿宋_GB2312" w:hAnsi="仿宋" w:hint="eastAsia"/>
          <w:sz w:val="32"/>
          <w:szCs w:val="32"/>
        </w:rPr>
        <w:t>的。</w:t>
      </w:r>
    </w:p>
    <w:p w:rsidR="00C362DD" w:rsidRPr="00435602" w:rsidRDefault="00CE5044" w:rsidP="00C362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第十二</w:t>
      </w:r>
      <w:r w:rsidR="00C362DD" w:rsidRPr="00435602">
        <w:rPr>
          <w:rFonts w:ascii="仿宋_GB2312" w:eastAsia="仿宋_GB2312" w:hAnsi="仿宋" w:hint="eastAsia"/>
          <w:b/>
          <w:sz w:val="32"/>
          <w:szCs w:val="32"/>
        </w:rPr>
        <w:t xml:space="preserve">条  </w:t>
      </w:r>
      <w:r w:rsidR="00C362DD" w:rsidRPr="00435602">
        <w:rPr>
          <w:rFonts w:ascii="仿宋_GB2312" w:eastAsia="仿宋_GB2312" w:hAnsi="仿宋" w:hint="eastAsia"/>
          <w:sz w:val="32"/>
          <w:szCs w:val="32"/>
        </w:rPr>
        <w:t>获得</w:t>
      </w:r>
      <w:r>
        <w:rPr>
          <w:rFonts w:ascii="仿宋_GB2312" w:eastAsia="仿宋_GB2312" w:hAnsi="仿宋" w:hint="eastAsia"/>
          <w:sz w:val="32"/>
          <w:szCs w:val="32"/>
        </w:rPr>
        <w:t>武汉市金牌供应商的企业</w:t>
      </w:r>
      <w:r w:rsidR="00C362DD" w:rsidRPr="00435602">
        <w:rPr>
          <w:rFonts w:ascii="仿宋_GB2312" w:eastAsia="仿宋_GB2312" w:hAnsi="仿宋" w:hint="eastAsia"/>
          <w:sz w:val="32"/>
          <w:szCs w:val="32"/>
        </w:rPr>
        <w:t>，由</w:t>
      </w:r>
      <w:r w:rsidR="00C362DD">
        <w:rPr>
          <w:rFonts w:ascii="仿宋_GB2312" w:eastAsia="仿宋_GB2312" w:hAnsi="仿宋" w:hint="eastAsia"/>
          <w:sz w:val="32"/>
          <w:szCs w:val="32"/>
        </w:rPr>
        <w:t>武汉门窗</w:t>
      </w:r>
      <w:r>
        <w:rPr>
          <w:rFonts w:ascii="仿宋_GB2312" w:eastAsia="仿宋_GB2312" w:hAnsi="仿宋" w:hint="eastAsia"/>
          <w:sz w:val="32"/>
          <w:szCs w:val="32"/>
        </w:rPr>
        <w:t>协会颁发荣誉证书</w:t>
      </w:r>
      <w:r w:rsidR="00C362DD" w:rsidRPr="00435602">
        <w:rPr>
          <w:rFonts w:ascii="仿宋_GB2312" w:eastAsia="仿宋_GB2312" w:hAnsi="仿宋" w:hint="eastAsia"/>
          <w:sz w:val="32"/>
          <w:szCs w:val="32"/>
        </w:rPr>
        <w:t>，并在媒体上向社会公布。</w:t>
      </w:r>
    </w:p>
    <w:p w:rsidR="00C362DD" w:rsidRPr="006713F5" w:rsidRDefault="00C362DD" w:rsidP="00C362DD">
      <w:pPr>
        <w:rPr>
          <w:rFonts w:ascii="仿宋_GB2312" w:eastAsia="仿宋_GB2312" w:hAnsi="黑体"/>
          <w:b/>
          <w:bCs/>
          <w:sz w:val="32"/>
          <w:szCs w:val="32"/>
        </w:rPr>
      </w:pPr>
      <w:r w:rsidRPr="00435602">
        <w:rPr>
          <w:rFonts w:ascii="仿宋_GB2312" w:eastAsia="仿宋_GB2312" w:hAnsi="仿宋" w:hint="eastAsia"/>
          <w:sz w:val="32"/>
          <w:szCs w:val="32"/>
        </w:rPr>
        <w:t xml:space="preserve">                 </w:t>
      </w:r>
      <w:r w:rsidRPr="006713F5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6713F5">
        <w:rPr>
          <w:rFonts w:ascii="仿宋_GB2312" w:eastAsia="仿宋_GB2312" w:hAnsi="黑体" w:hint="eastAsia"/>
          <w:b/>
          <w:bCs/>
          <w:sz w:val="32"/>
          <w:szCs w:val="32"/>
        </w:rPr>
        <w:t>第五章    附  则</w:t>
      </w:r>
    </w:p>
    <w:p w:rsidR="00C362DD" w:rsidRPr="00435602" w:rsidRDefault="00C362DD" w:rsidP="00C362DD">
      <w:pPr>
        <w:rPr>
          <w:rFonts w:ascii="仿宋_GB2312" w:eastAsia="仿宋_GB2312" w:hAnsi="仿宋"/>
          <w:sz w:val="32"/>
          <w:szCs w:val="32"/>
        </w:rPr>
      </w:pPr>
      <w:r w:rsidRPr="00435602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CE5044">
        <w:rPr>
          <w:rFonts w:ascii="仿宋_GB2312" w:eastAsia="仿宋_GB2312" w:hAnsi="仿宋" w:hint="eastAsia"/>
          <w:b/>
          <w:sz w:val="32"/>
          <w:szCs w:val="32"/>
        </w:rPr>
        <w:t>第十三</w:t>
      </w:r>
      <w:r w:rsidRPr="00435602">
        <w:rPr>
          <w:rFonts w:ascii="仿宋_GB2312" w:eastAsia="仿宋_GB2312" w:hAnsi="仿宋" w:hint="eastAsia"/>
          <w:b/>
          <w:sz w:val="32"/>
          <w:szCs w:val="32"/>
        </w:rPr>
        <w:t>条</w:t>
      </w:r>
      <w:r w:rsidRPr="00435602">
        <w:rPr>
          <w:rFonts w:ascii="仿宋_GB2312" w:eastAsia="仿宋_GB2312" w:hAnsi="仿宋" w:hint="eastAsia"/>
          <w:sz w:val="32"/>
          <w:szCs w:val="32"/>
        </w:rPr>
        <w:t xml:space="preserve"> 本办法由</w:t>
      </w:r>
      <w:r>
        <w:rPr>
          <w:rFonts w:ascii="仿宋_GB2312" w:eastAsia="仿宋_GB2312" w:hAnsi="仿宋" w:hint="eastAsia"/>
          <w:sz w:val="32"/>
          <w:szCs w:val="32"/>
        </w:rPr>
        <w:t>武汉门窗</w:t>
      </w:r>
      <w:r w:rsidRPr="00435602">
        <w:rPr>
          <w:rFonts w:ascii="仿宋_GB2312" w:eastAsia="仿宋_GB2312" w:hAnsi="仿宋" w:hint="eastAsia"/>
          <w:sz w:val="32"/>
          <w:szCs w:val="32"/>
        </w:rPr>
        <w:t>协会负责解释。</w:t>
      </w:r>
    </w:p>
    <w:p w:rsidR="00C362DD" w:rsidRDefault="00CE5044" w:rsidP="00C362D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第十四</w:t>
      </w:r>
      <w:r w:rsidR="00C362DD" w:rsidRPr="00435602">
        <w:rPr>
          <w:rFonts w:ascii="仿宋_GB2312" w:eastAsia="仿宋_GB2312" w:hAnsi="仿宋" w:hint="eastAsia"/>
          <w:b/>
          <w:sz w:val="32"/>
          <w:szCs w:val="32"/>
        </w:rPr>
        <w:t>条</w:t>
      </w:r>
      <w:r w:rsidR="00C362DD" w:rsidRPr="00435602">
        <w:rPr>
          <w:rFonts w:ascii="仿宋_GB2312" w:eastAsia="仿宋_GB2312" w:hAnsi="仿宋" w:hint="eastAsia"/>
          <w:sz w:val="32"/>
          <w:szCs w:val="32"/>
        </w:rPr>
        <w:t xml:space="preserve"> 本办法颁布之日起实行。</w:t>
      </w:r>
    </w:p>
    <w:p w:rsidR="00610B26" w:rsidRPr="00435602" w:rsidRDefault="00610B26" w:rsidP="00C362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10B26">
        <w:rPr>
          <w:rFonts w:ascii="仿宋_GB2312" w:eastAsia="仿宋_GB2312" w:hAnsi="仿宋" w:hint="eastAsia"/>
          <w:b/>
          <w:sz w:val="32"/>
          <w:szCs w:val="32"/>
        </w:rPr>
        <w:t>第十五条</w:t>
      </w:r>
      <w:r>
        <w:rPr>
          <w:rFonts w:ascii="仿宋_GB2312" w:eastAsia="仿宋_GB2312" w:hAnsi="仿宋" w:hint="eastAsia"/>
          <w:sz w:val="32"/>
          <w:szCs w:val="32"/>
        </w:rPr>
        <w:t xml:space="preserve"> 报名截止日期2016年11月4日。</w:t>
      </w:r>
    </w:p>
    <w:p w:rsidR="00C76ABA" w:rsidRPr="00C362DD" w:rsidRDefault="00C76ABA" w:rsidP="007623E8">
      <w:pPr>
        <w:rPr>
          <w:rFonts w:asciiTheme="minorEastAsia" w:hAnsiTheme="minorEastAsia"/>
          <w:szCs w:val="21"/>
        </w:rPr>
      </w:pPr>
    </w:p>
    <w:p w:rsidR="00C76ABA" w:rsidRDefault="00C76ABA" w:rsidP="007623E8">
      <w:pPr>
        <w:rPr>
          <w:rFonts w:asciiTheme="minorEastAsia" w:hAnsiTheme="minorEastAsia"/>
          <w:szCs w:val="21"/>
        </w:rPr>
      </w:pPr>
    </w:p>
    <w:p w:rsidR="00C76ABA" w:rsidRDefault="00C76ABA" w:rsidP="007623E8">
      <w:pPr>
        <w:rPr>
          <w:rFonts w:asciiTheme="minorEastAsia" w:hAnsiTheme="minorEastAsia"/>
          <w:szCs w:val="21"/>
        </w:rPr>
      </w:pPr>
    </w:p>
    <w:p w:rsidR="00C76ABA" w:rsidRDefault="00C76ABA" w:rsidP="007623E8">
      <w:pPr>
        <w:rPr>
          <w:rFonts w:asciiTheme="minorEastAsia" w:hAnsiTheme="minorEastAsia"/>
          <w:szCs w:val="21"/>
        </w:rPr>
      </w:pPr>
    </w:p>
    <w:p w:rsidR="00D72040" w:rsidRDefault="00D72040">
      <w:pPr>
        <w:widowControl/>
        <w:jc w:val="left"/>
        <w:rPr>
          <w:rFonts w:asciiTheme="minorEastAsia" w:hAnsiTheme="minorEastAsia"/>
          <w:szCs w:val="21"/>
        </w:rPr>
        <w:sectPr w:rsidR="00D72040" w:rsidSect="003653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76ABA" w:rsidRPr="00D72040" w:rsidRDefault="00D72040" w:rsidP="00D72040"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r w:rsidRPr="00D72040">
        <w:rPr>
          <w:rFonts w:asciiTheme="minorEastAsia" w:hAnsiTheme="minorEastAsia" w:hint="eastAsia"/>
          <w:b/>
          <w:sz w:val="44"/>
          <w:szCs w:val="44"/>
        </w:rPr>
        <w:lastRenderedPageBreak/>
        <w:t>2016年度武汉市金牌供应商评分标准</w:t>
      </w:r>
    </w:p>
    <w:p w:rsidR="00D72040" w:rsidRDefault="00D72040" w:rsidP="007623E8">
      <w:pPr>
        <w:rPr>
          <w:rFonts w:asciiTheme="minorEastAsia" w:hAnsiTheme="minorEastAsia"/>
          <w:szCs w:val="21"/>
        </w:rPr>
      </w:pPr>
    </w:p>
    <w:tbl>
      <w:tblPr>
        <w:tblStyle w:val="a5"/>
        <w:tblW w:w="0" w:type="auto"/>
        <w:tblLook w:val="04A0"/>
      </w:tblPr>
      <w:tblGrid>
        <w:gridCol w:w="805"/>
        <w:gridCol w:w="2366"/>
        <w:gridCol w:w="3549"/>
        <w:gridCol w:w="901"/>
        <w:gridCol w:w="6459"/>
      </w:tblGrid>
      <w:tr w:rsidR="00D72040" w:rsidTr="00470F83">
        <w:trPr>
          <w:trHeight w:val="122"/>
        </w:trPr>
        <w:tc>
          <w:tcPr>
            <w:tcW w:w="805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23E8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2366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23E8">
              <w:rPr>
                <w:rFonts w:asciiTheme="minorEastAsia" w:hAnsiTheme="minorEastAsia" w:hint="eastAsia"/>
                <w:szCs w:val="21"/>
              </w:rPr>
              <w:t>评定项目</w:t>
            </w:r>
          </w:p>
        </w:tc>
        <w:tc>
          <w:tcPr>
            <w:tcW w:w="3549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23E8">
              <w:rPr>
                <w:rFonts w:asciiTheme="minorEastAsia" w:hAnsiTheme="minorEastAsia" w:hint="eastAsia"/>
                <w:szCs w:val="21"/>
              </w:rPr>
              <w:t>评定内容</w:t>
            </w:r>
          </w:p>
        </w:tc>
        <w:tc>
          <w:tcPr>
            <w:tcW w:w="901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23E8">
              <w:rPr>
                <w:rFonts w:asciiTheme="minorEastAsia" w:hAnsiTheme="minorEastAsia" w:hint="eastAsia"/>
                <w:szCs w:val="21"/>
              </w:rPr>
              <w:t>标准分</w:t>
            </w:r>
          </w:p>
        </w:tc>
        <w:tc>
          <w:tcPr>
            <w:tcW w:w="6459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23E8">
              <w:rPr>
                <w:rFonts w:asciiTheme="minorEastAsia" w:hAnsiTheme="minorEastAsia" w:hint="eastAsia"/>
                <w:szCs w:val="21"/>
              </w:rPr>
              <w:t>扣分方法</w:t>
            </w:r>
          </w:p>
        </w:tc>
      </w:tr>
      <w:tr w:rsidR="00D72040" w:rsidTr="00D72040">
        <w:trPr>
          <w:trHeight w:val="850"/>
        </w:trPr>
        <w:tc>
          <w:tcPr>
            <w:tcW w:w="805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366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质量保证体系</w:t>
            </w:r>
            <w:r w:rsidRPr="007623E8">
              <w:rPr>
                <w:rFonts w:asciiTheme="minorEastAsia" w:hAnsiTheme="minorEastAsia" w:hint="eastAsia"/>
                <w:szCs w:val="21"/>
              </w:rPr>
              <w:t>（20分）</w:t>
            </w:r>
          </w:p>
        </w:tc>
        <w:tc>
          <w:tcPr>
            <w:tcW w:w="3549" w:type="dxa"/>
            <w:vAlign w:val="center"/>
          </w:tcPr>
          <w:p w:rsidR="00D72040" w:rsidRDefault="00D72040" w:rsidP="00D72040">
            <w:pPr>
              <w:rPr>
                <w:rFonts w:asciiTheme="minorEastAsia" w:hAnsiTheme="minorEastAsia"/>
                <w:szCs w:val="21"/>
              </w:rPr>
            </w:pPr>
            <w:r w:rsidRPr="007623E8">
              <w:rPr>
                <w:rFonts w:asciiTheme="minorEastAsia" w:hAnsiTheme="minorEastAsia" w:hint="eastAsia"/>
                <w:szCs w:val="21"/>
              </w:rPr>
              <w:t>1．是否通过ISO9001：2008或TS16949： 2009质量体系认证。</w:t>
            </w:r>
          </w:p>
        </w:tc>
        <w:tc>
          <w:tcPr>
            <w:tcW w:w="901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6459" w:type="dxa"/>
            <w:vAlign w:val="center"/>
          </w:tcPr>
          <w:p w:rsidR="00D72040" w:rsidRDefault="00D72040" w:rsidP="00D720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7623E8">
              <w:rPr>
                <w:rFonts w:asciiTheme="minorEastAsia" w:hAnsiTheme="minorEastAsia" w:hint="eastAsia"/>
                <w:szCs w:val="21"/>
              </w:rPr>
              <w:t>通过ISO9001：2008或TS16949：2009质量体系认证并提供有效证书的不扣分；ISO9001 或TS16949未升级到最新版的扣3分；未通过体系认证，但能提供正在开展认证工作证据的扣5分；未通过质量体系认证，也无认证计划的扣10分。</w:t>
            </w:r>
          </w:p>
        </w:tc>
      </w:tr>
      <w:tr w:rsidR="00D72040" w:rsidTr="00D72040">
        <w:trPr>
          <w:trHeight w:val="850"/>
        </w:trPr>
        <w:tc>
          <w:tcPr>
            <w:tcW w:w="805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9" w:type="dxa"/>
            <w:vAlign w:val="center"/>
          </w:tcPr>
          <w:p w:rsidR="00D72040" w:rsidRPr="007623E8" w:rsidRDefault="00D72040" w:rsidP="00D72040">
            <w:pPr>
              <w:rPr>
                <w:rFonts w:asciiTheme="minorEastAsia" w:hAnsiTheme="minorEastAsia"/>
                <w:szCs w:val="21"/>
              </w:rPr>
            </w:pPr>
            <w:r w:rsidRPr="007623E8">
              <w:rPr>
                <w:rFonts w:asciiTheme="minorEastAsia" w:hAnsiTheme="minorEastAsia" w:hint="eastAsia"/>
                <w:szCs w:val="21"/>
              </w:rPr>
              <w:t>2．当需要时，对质量活动有关的所有记录和资料，能否及时正确地提供。</w:t>
            </w:r>
          </w:p>
        </w:tc>
        <w:tc>
          <w:tcPr>
            <w:tcW w:w="901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6459" w:type="dxa"/>
            <w:vAlign w:val="center"/>
          </w:tcPr>
          <w:p w:rsidR="00D72040" w:rsidRDefault="00D72040" w:rsidP="00D720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7623E8">
              <w:rPr>
                <w:rFonts w:asciiTheme="minorEastAsia" w:hAnsiTheme="minorEastAsia" w:hint="eastAsia"/>
                <w:szCs w:val="21"/>
              </w:rPr>
              <w:t>能配合提供的不扣分，不能有效地提供扣2分，未能提供的扣5分。</w:t>
            </w:r>
          </w:p>
        </w:tc>
      </w:tr>
      <w:tr w:rsidR="00D72040" w:rsidTr="00D72040">
        <w:trPr>
          <w:trHeight w:val="850"/>
        </w:trPr>
        <w:tc>
          <w:tcPr>
            <w:tcW w:w="805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9" w:type="dxa"/>
            <w:vAlign w:val="center"/>
          </w:tcPr>
          <w:p w:rsidR="00D72040" w:rsidRPr="007623E8" w:rsidRDefault="00D72040" w:rsidP="00D72040">
            <w:pPr>
              <w:rPr>
                <w:rFonts w:asciiTheme="minorEastAsia" w:hAnsiTheme="minorEastAsia"/>
                <w:szCs w:val="21"/>
              </w:rPr>
            </w:pPr>
            <w:r w:rsidRPr="007623E8">
              <w:rPr>
                <w:rFonts w:asciiTheme="minorEastAsia" w:hAnsiTheme="minorEastAsia" w:hint="eastAsia"/>
                <w:szCs w:val="21"/>
              </w:rPr>
              <w:t>3．是否已按规定签订了质量保障协议</w:t>
            </w:r>
          </w:p>
        </w:tc>
        <w:tc>
          <w:tcPr>
            <w:tcW w:w="901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6459" w:type="dxa"/>
            <w:vAlign w:val="center"/>
          </w:tcPr>
          <w:p w:rsidR="00D72040" w:rsidRDefault="00D72040" w:rsidP="00D720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7623E8">
              <w:rPr>
                <w:rFonts w:asciiTheme="minorEastAsia" w:hAnsiTheme="minorEastAsia" w:hint="eastAsia"/>
                <w:szCs w:val="21"/>
              </w:rPr>
              <w:t>质量保障协议已签订不扣分，未签订扣5分。</w:t>
            </w:r>
          </w:p>
        </w:tc>
      </w:tr>
      <w:tr w:rsidR="00D72040" w:rsidTr="00D72040">
        <w:trPr>
          <w:trHeight w:val="850"/>
        </w:trPr>
        <w:tc>
          <w:tcPr>
            <w:tcW w:w="805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366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04D4">
              <w:rPr>
                <w:rFonts w:asciiTheme="minorEastAsia" w:hAnsiTheme="minorEastAsia" w:hint="eastAsia"/>
                <w:szCs w:val="21"/>
              </w:rPr>
              <w:t>交付能力</w:t>
            </w:r>
            <w:r>
              <w:rPr>
                <w:rFonts w:asciiTheme="minorEastAsia" w:hAnsiTheme="minorEastAsia" w:hint="eastAsia"/>
                <w:szCs w:val="21"/>
              </w:rPr>
              <w:t>(20分）</w:t>
            </w:r>
          </w:p>
        </w:tc>
        <w:tc>
          <w:tcPr>
            <w:tcW w:w="3549" w:type="dxa"/>
            <w:vAlign w:val="center"/>
          </w:tcPr>
          <w:p w:rsidR="00D72040" w:rsidRPr="007623E8" w:rsidRDefault="00D72040" w:rsidP="00D72040">
            <w:pPr>
              <w:rPr>
                <w:rFonts w:asciiTheme="minorEastAsia" w:hAnsiTheme="minorEastAsia"/>
                <w:szCs w:val="21"/>
              </w:rPr>
            </w:pPr>
            <w:r w:rsidRPr="007623E8">
              <w:rPr>
                <w:rFonts w:asciiTheme="minorEastAsia" w:hAnsiTheme="minorEastAsia" w:hint="eastAsia"/>
                <w:szCs w:val="21"/>
              </w:rPr>
              <w:t>1</w:t>
            </w:r>
            <w:r w:rsidR="00732B94">
              <w:rPr>
                <w:rFonts w:asciiTheme="minorEastAsia" w:hAnsiTheme="minorEastAsia" w:hint="eastAsia"/>
                <w:szCs w:val="21"/>
              </w:rPr>
              <w:t>．能按合同要求满足用户的</w:t>
            </w:r>
            <w:r w:rsidRPr="007623E8">
              <w:rPr>
                <w:rFonts w:asciiTheme="minorEastAsia" w:hAnsiTheme="minorEastAsia" w:hint="eastAsia"/>
                <w:szCs w:val="21"/>
              </w:rPr>
              <w:t>准时交付。</w:t>
            </w:r>
          </w:p>
        </w:tc>
        <w:tc>
          <w:tcPr>
            <w:tcW w:w="901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6459" w:type="dxa"/>
            <w:vAlign w:val="center"/>
          </w:tcPr>
          <w:p w:rsidR="00D72040" w:rsidRDefault="00D72040" w:rsidP="00D720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404D4">
              <w:rPr>
                <w:rFonts w:asciiTheme="minorEastAsia" w:hAnsiTheme="minorEastAsia" w:hint="eastAsia"/>
                <w:szCs w:val="21"/>
              </w:rPr>
              <w:t>以当</w:t>
            </w:r>
            <w:r>
              <w:rPr>
                <w:rFonts w:asciiTheme="minorEastAsia" w:hAnsiTheme="minorEastAsia" w:hint="eastAsia"/>
                <w:szCs w:val="21"/>
              </w:rPr>
              <w:t>年度1至12月</w:t>
            </w:r>
            <w:r w:rsidRPr="001404D4">
              <w:rPr>
                <w:rFonts w:asciiTheme="minorEastAsia" w:hAnsiTheme="minorEastAsia" w:hint="eastAsia"/>
                <w:szCs w:val="21"/>
              </w:rPr>
              <w:t>统计的准时交付率折算成平均，准时交付率每低于</w:t>
            </w:r>
            <w:r>
              <w:rPr>
                <w:rFonts w:asciiTheme="minorEastAsia" w:hAnsiTheme="minorEastAsia" w:hint="eastAsia"/>
                <w:szCs w:val="21"/>
              </w:rPr>
              <w:t>80%以下1%</w:t>
            </w:r>
            <w:r w:rsidRPr="001404D4">
              <w:rPr>
                <w:rFonts w:asciiTheme="minorEastAsia" w:hAnsiTheme="minorEastAsia" w:hint="eastAsia"/>
                <w:szCs w:val="21"/>
              </w:rPr>
              <w:t>，扣1分</w:t>
            </w:r>
            <w:r>
              <w:rPr>
                <w:rFonts w:asciiTheme="minorEastAsia" w:hAnsiTheme="minorEastAsia" w:hint="eastAsia"/>
                <w:szCs w:val="21"/>
              </w:rPr>
              <w:t>，扣完为止</w:t>
            </w:r>
            <w:r w:rsidRPr="001404D4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D72040" w:rsidTr="00D72040">
        <w:trPr>
          <w:trHeight w:val="850"/>
        </w:trPr>
        <w:tc>
          <w:tcPr>
            <w:tcW w:w="805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9" w:type="dxa"/>
            <w:vAlign w:val="center"/>
          </w:tcPr>
          <w:p w:rsidR="00D72040" w:rsidRDefault="00D72040" w:rsidP="00D72040">
            <w:pPr>
              <w:rPr>
                <w:rFonts w:asciiTheme="minorEastAsia" w:hAnsiTheme="minorEastAsia"/>
                <w:szCs w:val="21"/>
              </w:rPr>
            </w:pPr>
            <w:r w:rsidRPr="007623E8">
              <w:rPr>
                <w:rFonts w:asciiTheme="minorEastAsia" w:hAnsiTheme="minorEastAsia" w:hint="eastAsia"/>
                <w:szCs w:val="21"/>
              </w:rPr>
              <w:t>2</w:t>
            </w:r>
            <w:r w:rsidR="00732B94">
              <w:rPr>
                <w:rFonts w:asciiTheme="minorEastAsia" w:hAnsiTheme="minorEastAsia" w:hint="eastAsia"/>
                <w:szCs w:val="21"/>
              </w:rPr>
              <w:t>．是否出现延期交付，造成用户生产停线</w:t>
            </w:r>
            <w:r w:rsidRPr="007623E8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901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6459" w:type="dxa"/>
            <w:vAlign w:val="center"/>
          </w:tcPr>
          <w:p w:rsidR="00D72040" w:rsidRDefault="00D72040" w:rsidP="000E17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404D4">
              <w:rPr>
                <w:rFonts w:asciiTheme="minorEastAsia" w:hAnsiTheme="minorEastAsia" w:hint="eastAsia"/>
                <w:szCs w:val="21"/>
              </w:rPr>
              <w:t>出现生产线停线一次扣3分</w:t>
            </w:r>
            <w:r w:rsidR="000E1706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D72040" w:rsidTr="00D72040">
        <w:trPr>
          <w:trHeight w:val="850"/>
        </w:trPr>
        <w:tc>
          <w:tcPr>
            <w:tcW w:w="805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9" w:type="dxa"/>
            <w:vAlign w:val="center"/>
          </w:tcPr>
          <w:p w:rsidR="00D72040" w:rsidRDefault="00D72040" w:rsidP="00D72040">
            <w:pPr>
              <w:rPr>
                <w:rFonts w:asciiTheme="minorEastAsia" w:hAnsiTheme="minorEastAsia"/>
                <w:szCs w:val="21"/>
              </w:rPr>
            </w:pPr>
            <w:r w:rsidRPr="007623E8">
              <w:rPr>
                <w:rFonts w:asciiTheme="minorEastAsia" w:hAnsiTheme="minorEastAsia" w:hint="eastAsia"/>
                <w:szCs w:val="21"/>
              </w:rPr>
              <w:t>3．当发生紧急采购时，能否及时地满足交付。</w:t>
            </w:r>
          </w:p>
        </w:tc>
        <w:tc>
          <w:tcPr>
            <w:tcW w:w="901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6459" w:type="dxa"/>
            <w:vAlign w:val="center"/>
          </w:tcPr>
          <w:p w:rsidR="00D72040" w:rsidRDefault="00D72040" w:rsidP="00D720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404D4">
              <w:rPr>
                <w:rFonts w:asciiTheme="minorEastAsia" w:hAnsiTheme="minorEastAsia" w:hint="eastAsia"/>
                <w:szCs w:val="21"/>
              </w:rPr>
              <w:t>能及时满足不扣分，未满足交付扣3分。</w:t>
            </w:r>
          </w:p>
        </w:tc>
      </w:tr>
      <w:tr w:rsidR="000E1706" w:rsidTr="00C94D5F">
        <w:trPr>
          <w:trHeight w:val="850"/>
        </w:trPr>
        <w:tc>
          <w:tcPr>
            <w:tcW w:w="805" w:type="dxa"/>
            <w:vAlign w:val="center"/>
          </w:tcPr>
          <w:p w:rsidR="000E1706" w:rsidRDefault="000E1706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366" w:type="dxa"/>
            <w:vAlign w:val="center"/>
          </w:tcPr>
          <w:p w:rsidR="000E1706" w:rsidRDefault="000E1706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网上投票（15分）</w:t>
            </w:r>
          </w:p>
        </w:tc>
        <w:tc>
          <w:tcPr>
            <w:tcW w:w="10909" w:type="dxa"/>
            <w:gridSpan w:val="3"/>
            <w:vAlign w:val="center"/>
          </w:tcPr>
          <w:p w:rsidR="000E1706" w:rsidRDefault="000E1706" w:rsidP="00D72040">
            <w:pPr>
              <w:rPr>
                <w:rFonts w:asciiTheme="minorEastAsia" w:hAnsiTheme="minorEastAsia"/>
                <w:szCs w:val="21"/>
              </w:rPr>
            </w:pPr>
            <w:r w:rsidRPr="000E1706">
              <w:rPr>
                <w:rFonts w:asciiTheme="minorEastAsia" w:hAnsiTheme="minorEastAsia" w:hint="eastAsia"/>
                <w:szCs w:val="21"/>
              </w:rPr>
              <w:t>自申报截止日起30日内，由协会公开发起2016年度武汉市金牌供应商投票，得票数前5名的企业，得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  <w:r w:rsidRPr="000E1706">
              <w:rPr>
                <w:rFonts w:asciiTheme="minorEastAsia" w:hAnsiTheme="minorEastAsia" w:hint="eastAsia"/>
                <w:szCs w:val="21"/>
              </w:rPr>
              <w:t>分。得票数5到10名的企业，得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0E1706">
              <w:rPr>
                <w:rFonts w:asciiTheme="minorEastAsia" w:hAnsiTheme="minorEastAsia" w:hint="eastAsia"/>
                <w:szCs w:val="21"/>
              </w:rPr>
              <w:t>分。得票数10到20名的企业，得5分。得票数20名以后的企业，得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0E1706">
              <w:rPr>
                <w:rFonts w:asciiTheme="minorEastAsia" w:hAnsiTheme="minorEastAsia" w:hint="eastAsia"/>
                <w:szCs w:val="21"/>
              </w:rPr>
              <w:t>分。</w:t>
            </w:r>
          </w:p>
        </w:tc>
      </w:tr>
      <w:tr w:rsidR="00D72040" w:rsidTr="00D72040">
        <w:trPr>
          <w:trHeight w:val="850"/>
        </w:trPr>
        <w:tc>
          <w:tcPr>
            <w:tcW w:w="805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4</w:t>
            </w:r>
          </w:p>
        </w:tc>
        <w:tc>
          <w:tcPr>
            <w:tcW w:w="2366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23E8">
              <w:rPr>
                <w:rFonts w:asciiTheme="minorEastAsia" w:hAnsiTheme="minorEastAsia" w:hint="eastAsia"/>
                <w:szCs w:val="21"/>
              </w:rPr>
              <w:t>交货质量水平（30分）</w:t>
            </w:r>
          </w:p>
        </w:tc>
        <w:tc>
          <w:tcPr>
            <w:tcW w:w="3549" w:type="dxa"/>
            <w:vAlign w:val="center"/>
          </w:tcPr>
          <w:p w:rsidR="00D72040" w:rsidRPr="007623E8" w:rsidRDefault="00D72040" w:rsidP="00D72040">
            <w:pPr>
              <w:rPr>
                <w:rFonts w:asciiTheme="minorEastAsia" w:hAnsiTheme="minorEastAsia"/>
                <w:szCs w:val="21"/>
              </w:rPr>
            </w:pPr>
            <w:r w:rsidRPr="007623E8">
              <w:rPr>
                <w:rFonts w:asciiTheme="minorEastAsia" w:hAnsiTheme="minorEastAsia" w:hint="eastAsia"/>
                <w:szCs w:val="21"/>
              </w:rPr>
              <w:t>1．采购件批次交验合格率是否达到规定质量目标值。</w:t>
            </w:r>
          </w:p>
        </w:tc>
        <w:tc>
          <w:tcPr>
            <w:tcW w:w="901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6459" w:type="dxa"/>
            <w:vAlign w:val="center"/>
          </w:tcPr>
          <w:p w:rsidR="00D72040" w:rsidRDefault="00D72040" w:rsidP="00D720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404D4">
              <w:rPr>
                <w:rFonts w:asciiTheme="minorEastAsia" w:hAnsiTheme="minorEastAsia" w:hint="eastAsia"/>
                <w:szCs w:val="21"/>
              </w:rPr>
              <w:t>以当</w:t>
            </w:r>
            <w:r>
              <w:rPr>
                <w:rFonts w:asciiTheme="minorEastAsia" w:hAnsiTheme="minorEastAsia" w:hint="eastAsia"/>
                <w:szCs w:val="21"/>
              </w:rPr>
              <w:t>年度</w:t>
            </w:r>
            <w:r w:rsidRPr="001404D4">
              <w:rPr>
                <w:rFonts w:asciiTheme="minorEastAsia" w:hAnsiTheme="minorEastAsia" w:hint="eastAsia"/>
                <w:szCs w:val="21"/>
              </w:rPr>
              <w:t>统计的采购件批次交验合格率折算成平均，采购件批次交验合格率每低于</w:t>
            </w:r>
            <w:r>
              <w:rPr>
                <w:rFonts w:asciiTheme="minorEastAsia" w:hAnsiTheme="minorEastAsia" w:hint="eastAsia"/>
                <w:szCs w:val="21"/>
              </w:rPr>
              <w:t>80%以下每</w:t>
            </w:r>
            <w:r w:rsidRPr="001404D4">
              <w:rPr>
                <w:rFonts w:asciiTheme="minorEastAsia" w:hAnsiTheme="minorEastAsia" w:hint="eastAsia"/>
                <w:szCs w:val="21"/>
              </w:rPr>
              <w:t>1%，扣1分</w:t>
            </w:r>
            <w:r>
              <w:rPr>
                <w:rFonts w:asciiTheme="minorEastAsia" w:hAnsiTheme="minorEastAsia" w:hint="eastAsia"/>
                <w:szCs w:val="21"/>
              </w:rPr>
              <w:t>，扣完为止</w:t>
            </w:r>
            <w:r w:rsidRPr="001404D4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D72040" w:rsidTr="00D72040">
        <w:trPr>
          <w:trHeight w:val="850"/>
        </w:trPr>
        <w:tc>
          <w:tcPr>
            <w:tcW w:w="805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D72040" w:rsidRPr="007623E8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9" w:type="dxa"/>
            <w:vAlign w:val="center"/>
          </w:tcPr>
          <w:p w:rsidR="00D72040" w:rsidRPr="007623E8" w:rsidRDefault="000E1706" w:rsidP="00D720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2．因供方零件质量问题造成用户质量问题</w:t>
            </w:r>
            <w:r w:rsidR="00D72040" w:rsidRPr="007623E8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901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6459" w:type="dxa"/>
            <w:vAlign w:val="center"/>
          </w:tcPr>
          <w:p w:rsidR="00D72040" w:rsidRDefault="00D72040" w:rsidP="000E17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="000E1706">
              <w:rPr>
                <w:rFonts w:asciiTheme="minorEastAsia" w:hAnsiTheme="minorEastAsia" w:hint="eastAsia"/>
                <w:szCs w:val="21"/>
              </w:rPr>
              <w:t>用户</w:t>
            </w:r>
            <w:r w:rsidRPr="001404D4">
              <w:rPr>
                <w:rFonts w:asciiTheme="minorEastAsia" w:hAnsiTheme="minorEastAsia" w:hint="eastAsia"/>
                <w:szCs w:val="21"/>
              </w:rPr>
              <w:t>出现质量问题一次扣5</w:t>
            </w:r>
            <w:r w:rsidR="000E1706">
              <w:rPr>
                <w:rFonts w:asciiTheme="minorEastAsia" w:hAnsiTheme="minorEastAsia" w:hint="eastAsia"/>
                <w:szCs w:val="21"/>
              </w:rPr>
              <w:t>分。</w:t>
            </w:r>
          </w:p>
        </w:tc>
      </w:tr>
      <w:tr w:rsidR="00D72040" w:rsidTr="00D72040">
        <w:trPr>
          <w:trHeight w:val="850"/>
        </w:trPr>
        <w:tc>
          <w:tcPr>
            <w:tcW w:w="805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366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23E8">
              <w:rPr>
                <w:rFonts w:asciiTheme="minorEastAsia" w:hAnsiTheme="minorEastAsia" w:hint="eastAsia"/>
                <w:szCs w:val="21"/>
              </w:rPr>
              <w:t>质量服务（15分）</w:t>
            </w:r>
          </w:p>
        </w:tc>
        <w:tc>
          <w:tcPr>
            <w:tcW w:w="3549" w:type="dxa"/>
            <w:vAlign w:val="center"/>
          </w:tcPr>
          <w:p w:rsidR="00D72040" w:rsidRPr="007623E8" w:rsidRDefault="00D72040" w:rsidP="00D72040">
            <w:pPr>
              <w:rPr>
                <w:rFonts w:asciiTheme="minorEastAsia" w:hAnsiTheme="minorEastAsia"/>
                <w:szCs w:val="21"/>
              </w:rPr>
            </w:pPr>
            <w:r w:rsidRPr="007623E8">
              <w:rPr>
                <w:rFonts w:asciiTheme="minorEastAsia" w:hAnsiTheme="minorEastAsia" w:hint="eastAsia"/>
                <w:szCs w:val="21"/>
              </w:rPr>
              <w:t>1．质量问题是否及时处理。</w:t>
            </w:r>
          </w:p>
        </w:tc>
        <w:tc>
          <w:tcPr>
            <w:tcW w:w="901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6459" w:type="dxa"/>
            <w:vAlign w:val="center"/>
          </w:tcPr>
          <w:p w:rsidR="00D72040" w:rsidRDefault="00D72040" w:rsidP="00D720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404D4">
              <w:rPr>
                <w:rFonts w:asciiTheme="minorEastAsia" w:hAnsiTheme="minorEastAsia" w:hint="eastAsia"/>
                <w:szCs w:val="21"/>
              </w:rPr>
              <w:t>质量问题在公司认可的时间内及时处理不扣分，每迟一天扣1分，以此类推。拖而不办，一次扣6分。</w:t>
            </w:r>
          </w:p>
        </w:tc>
      </w:tr>
      <w:tr w:rsidR="00D72040" w:rsidTr="00D72040">
        <w:trPr>
          <w:trHeight w:val="850"/>
        </w:trPr>
        <w:tc>
          <w:tcPr>
            <w:tcW w:w="805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D72040" w:rsidRPr="007623E8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9" w:type="dxa"/>
            <w:vAlign w:val="center"/>
          </w:tcPr>
          <w:p w:rsidR="00D72040" w:rsidRPr="007623E8" w:rsidRDefault="00D72040" w:rsidP="00D720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7623E8">
              <w:rPr>
                <w:rFonts w:asciiTheme="minorEastAsia" w:hAnsiTheme="minorEastAsia" w:hint="eastAsia"/>
                <w:szCs w:val="21"/>
              </w:rPr>
              <w:t>．对存在质量问题，能迅速制定纠正预防措施，并实施。</w:t>
            </w:r>
          </w:p>
        </w:tc>
        <w:tc>
          <w:tcPr>
            <w:tcW w:w="901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6459" w:type="dxa"/>
            <w:vAlign w:val="center"/>
          </w:tcPr>
          <w:p w:rsidR="00D72040" w:rsidRDefault="00D72040" w:rsidP="00D720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404D4">
              <w:rPr>
                <w:rFonts w:asciiTheme="minorEastAsia" w:hAnsiTheme="minorEastAsia" w:hint="eastAsia"/>
                <w:szCs w:val="21"/>
              </w:rPr>
              <w:t>在规定时间内制定有效纠正预防措施，质量问题得到改进的不扣分，整改措施不及时反馈，每迟一天扣1分，措施无效，质量问题重复出现，扣3分。</w:t>
            </w:r>
          </w:p>
        </w:tc>
      </w:tr>
      <w:tr w:rsidR="00D72040" w:rsidTr="00D72040">
        <w:trPr>
          <w:trHeight w:val="850"/>
        </w:trPr>
        <w:tc>
          <w:tcPr>
            <w:tcW w:w="805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D72040" w:rsidRPr="007623E8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9" w:type="dxa"/>
            <w:vAlign w:val="center"/>
          </w:tcPr>
          <w:p w:rsidR="00D72040" w:rsidRPr="007623E8" w:rsidRDefault="00D72040" w:rsidP="000E17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7623E8">
              <w:rPr>
                <w:rFonts w:asciiTheme="minorEastAsia" w:hAnsiTheme="minorEastAsia" w:hint="eastAsia"/>
                <w:szCs w:val="21"/>
              </w:rPr>
              <w:t>．</w:t>
            </w:r>
            <w:r w:rsidR="000E1706">
              <w:rPr>
                <w:rFonts w:asciiTheme="minorEastAsia" w:hAnsiTheme="minorEastAsia" w:hint="eastAsia"/>
                <w:szCs w:val="21"/>
              </w:rPr>
              <w:t>产品质量与样品质量是否一致</w:t>
            </w:r>
          </w:p>
        </w:tc>
        <w:tc>
          <w:tcPr>
            <w:tcW w:w="901" w:type="dxa"/>
            <w:vAlign w:val="center"/>
          </w:tcPr>
          <w:p w:rsidR="00D72040" w:rsidRDefault="00D72040" w:rsidP="00470F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6459" w:type="dxa"/>
            <w:vAlign w:val="center"/>
          </w:tcPr>
          <w:p w:rsidR="00D72040" w:rsidRDefault="00D72040" w:rsidP="000E17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="000E1706">
              <w:rPr>
                <w:rFonts w:asciiTheme="minorEastAsia" w:hAnsiTheme="minorEastAsia" w:hint="eastAsia"/>
                <w:szCs w:val="21"/>
              </w:rPr>
              <w:t>出现一次扣3分，扣完为止。</w:t>
            </w:r>
          </w:p>
        </w:tc>
      </w:tr>
    </w:tbl>
    <w:p w:rsidR="00D72040" w:rsidRPr="00D72040" w:rsidRDefault="00D72040" w:rsidP="007623E8">
      <w:pPr>
        <w:rPr>
          <w:rFonts w:asciiTheme="minorEastAsia" w:hAnsiTheme="minorEastAsia"/>
          <w:szCs w:val="21"/>
        </w:rPr>
      </w:pPr>
    </w:p>
    <w:sectPr w:rsidR="00D72040" w:rsidRPr="00D72040" w:rsidSect="00D720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7C5" w:rsidRDefault="000827C5" w:rsidP="007623E8">
      <w:r>
        <w:separator/>
      </w:r>
    </w:p>
  </w:endnote>
  <w:endnote w:type="continuationSeparator" w:id="1">
    <w:p w:rsidR="000827C5" w:rsidRDefault="000827C5" w:rsidP="00762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7C5" w:rsidRDefault="000827C5" w:rsidP="007623E8">
      <w:r>
        <w:separator/>
      </w:r>
    </w:p>
  </w:footnote>
  <w:footnote w:type="continuationSeparator" w:id="1">
    <w:p w:rsidR="000827C5" w:rsidRDefault="000827C5" w:rsidP="00762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3E8"/>
    <w:rsid w:val="000827C5"/>
    <w:rsid w:val="000E1706"/>
    <w:rsid w:val="001278D1"/>
    <w:rsid w:val="00191035"/>
    <w:rsid w:val="0022038C"/>
    <w:rsid w:val="00365388"/>
    <w:rsid w:val="004F0686"/>
    <w:rsid w:val="00610B26"/>
    <w:rsid w:val="006C6D11"/>
    <w:rsid w:val="00732B94"/>
    <w:rsid w:val="0073506A"/>
    <w:rsid w:val="007623E8"/>
    <w:rsid w:val="0087112D"/>
    <w:rsid w:val="008F6710"/>
    <w:rsid w:val="008F6B69"/>
    <w:rsid w:val="00B551B0"/>
    <w:rsid w:val="00C00BF0"/>
    <w:rsid w:val="00C0673F"/>
    <w:rsid w:val="00C362DD"/>
    <w:rsid w:val="00C76ABA"/>
    <w:rsid w:val="00CE5044"/>
    <w:rsid w:val="00D72040"/>
    <w:rsid w:val="00DF07EB"/>
    <w:rsid w:val="00E2747E"/>
    <w:rsid w:val="00E6511B"/>
    <w:rsid w:val="00FB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3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3E8"/>
    <w:rPr>
      <w:sz w:val="18"/>
      <w:szCs w:val="18"/>
    </w:rPr>
  </w:style>
  <w:style w:type="paragraph" w:customStyle="1" w:styleId="reader-word-layer">
    <w:name w:val="reader-word-layer"/>
    <w:basedOn w:val="a"/>
    <w:rsid w:val="007623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7623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D29F-8EF1-41F7-B49F-90DFC448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357</Words>
  <Characters>2038</Characters>
  <Application>Microsoft Office Word</Application>
  <DocSecurity>0</DocSecurity>
  <Lines>16</Lines>
  <Paragraphs>4</Paragraphs>
  <ScaleCrop>false</ScaleCrop>
  <Company>微软中国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2016-10-14T03:52:00Z</dcterms:created>
  <dcterms:modified xsi:type="dcterms:W3CDTF">2016-10-21T02:05:00Z</dcterms:modified>
</cp:coreProperties>
</file>